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F7" w:rsidRPr="00373433" w:rsidRDefault="00DB66F7" w:rsidP="00DB66F7">
      <w:pPr>
        <w:pStyle w:val="Styl"/>
        <w:spacing w:line="460" w:lineRule="exact"/>
        <w:ind w:left="142"/>
        <w:rPr>
          <w:b/>
          <w:bCs/>
          <w:sz w:val="41"/>
          <w:szCs w:val="41"/>
        </w:rPr>
      </w:pPr>
      <w:r w:rsidRPr="00373433">
        <w:rPr>
          <w:b/>
          <w:bCs/>
          <w:sz w:val="41"/>
          <w:szCs w:val="41"/>
        </w:rPr>
        <w:t xml:space="preserve">OPIS OCHRONY PRZECIWPOŻAROWEJ </w:t>
      </w:r>
    </w:p>
    <w:p w:rsidR="00DB66F7" w:rsidRPr="00373433" w:rsidRDefault="00DB66F7" w:rsidP="00DB66F7"/>
    <w:p w:rsidR="00DB66F7" w:rsidRPr="00373433" w:rsidRDefault="00DB66F7" w:rsidP="00DB66F7"/>
    <w:p w:rsidR="00DB66F7" w:rsidRPr="00373433" w:rsidRDefault="00DB66F7" w:rsidP="00DB66F7">
      <w:pPr>
        <w:jc w:val="center"/>
        <w:rPr>
          <w:rFonts w:ascii="Times New Roman" w:hAnsi="Times New Roman"/>
        </w:rPr>
      </w:pPr>
      <w:r w:rsidRPr="00373433">
        <w:rPr>
          <w:rFonts w:ascii="Times New Roman" w:hAnsi="Times New Roman"/>
        </w:rPr>
        <w:t>PRZEBUDOWY WARSZTATÓW SZKOLNYCH PRZY UL. KAMIENNEJ 1 W BRZEGU NA WARSZTAT SZKOLNY PRAKTYCZNEJ NAUKI ZAWODU TECHNIK POJAZDÓW SAMOCHODOWYCH</w:t>
      </w:r>
    </w:p>
    <w:p w:rsidR="00DB66F7" w:rsidRPr="00373433" w:rsidRDefault="00DB66F7" w:rsidP="00DB66F7">
      <w:pPr>
        <w:jc w:val="center"/>
        <w:rPr>
          <w:rFonts w:ascii="Times New Roman" w:hAnsi="Times New Roman"/>
        </w:rPr>
      </w:pPr>
    </w:p>
    <w:p w:rsidR="00DB66F7" w:rsidRPr="00373433" w:rsidRDefault="00DB66F7" w:rsidP="00DB66F7">
      <w:pPr>
        <w:pStyle w:val="Styl"/>
        <w:spacing w:before="465" w:line="427" w:lineRule="exact"/>
      </w:pPr>
      <w:r w:rsidRPr="00373433">
        <w:t>Istniejące hale warsztatowe położone jest w Brzegu przy ul. Kamiennej l dz. nr 209.</w:t>
      </w:r>
    </w:p>
    <w:p w:rsidR="00DB66F7" w:rsidRPr="00373433" w:rsidRDefault="00DB66F7" w:rsidP="00DB66F7">
      <w:pPr>
        <w:pStyle w:val="Styl"/>
        <w:spacing w:before="504" w:line="264" w:lineRule="exact"/>
        <w:ind w:left="427" w:right="110"/>
        <w:rPr>
          <w:b/>
          <w:bCs/>
        </w:rPr>
      </w:pPr>
      <w:r w:rsidRPr="00373433">
        <w:rPr>
          <w:b/>
          <w:bCs/>
        </w:rPr>
        <w:t>W</w:t>
      </w:r>
      <w:r w:rsidR="005B7A6F" w:rsidRPr="00373433">
        <w:rPr>
          <w:b/>
          <w:bCs/>
        </w:rPr>
        <w:t>ARUNKI OCHRONY PRZECIWPOŻAROWEJ</w:t>
      </w:r>
    </w:p>
    <w:p w:rsidR="00DB66F7" w:rsidRPr="00373433" w:rsidRDefault="00DB66F7" w:rsidP="00DB66F7">
      <w:pPr>
        <w:pStyle w:val="Styl"/>
        <w:tabs>
          <w:tab w:val="left" w:pos="58"/>
          <w:tab w:val="left" w:pos="768"/>
        </w:tabs>
        <w:spacing w:before="230" w:line="268" w:lineRule="exact"/>
        <w:ind w:right="110"/>
        <w:rPr>
          <w:b/>
          <w:bCs/>
        </w:rPr>
      </w:pPr>
      <w:r w:rsidRPr="00373433">
        <w:tab/>
      </w:r>
      <w:r w:rsidRPr="00373433">
        <w:rPr>
          <w:b/>
          <w:bCs/>
        </w:rPr>
        <w:t xml:space="preserve">1. </w:t>
      </w:r>
      <w:r w:rsidRPr="00373433">
        <w:rPr>
          <w:b/>
          <w:bCs/>
        </w:rPr>
        <w:tab/>
        <w:t xml:space="preserve">Powierzchnia, wysokość i liczba kondygnacji. </w:t>
      </w:r>
    </w:p>
    <w:p w:rsidR="00DB66F7" w:rsidRPr="00373433" w:rsidRDefault="00DB66F7" w:rsidP="009478DE">
      <w:pPr>
        <w:pStyle w:val="Styl"/>
        <w:spacing w:before="206" w:line="264" w:lineRule="exact"/>
        <w:ind w:right="110"/>
      </w:pPr>
      <w:r w:rsidRPr="00373433">
        <w:t xml:space="preserve">Obiekt projektowany jest z docelowym przeznaczeniem na: </w:t>
      </w:r>
    </w:p>
    <w:p w:rsidR="00030847" w:rsidRPr="00373433" w:rsidRDefault="009478DE" w:rsidP="009478DE">
      <w:pPr>
        <w:pStyle w:val="Styl"/>
        <w:spacing w:before="158" w:line="417" w:lineRule="exact"/>
        <w:ind w:right="43"/>
        <w:jc w:val="both"/>
      </w:pPr>
      <w:r w:rsidRPr="00373433">
        <w:t xml:space="preserve">- </w:t>
      </w:r>
      <w:r w:rsidR="00DB66F7" w:rsidRPr="00373433">
        <w:t xml:space="preserve">halę warsztatową do nauki zawodów w branży </w:t>
      </w:r>
      <w:r w:rsidR="00DA60D1" w:rsidRPr="00373433">
        <w:t>samochodowej</w:t>
      </w:r>
      <w:r w:rsidR="00DB66F7" w:rsidRPr="00373433">
        <w:t xml:space="preserve"> wraz z pomieszczeniami socjalno-biurowymi. Hala warsztat</w:t>
      </w:r>
      <w:r w:rsidR="006E1DF7" w:rsidRPr="00373433">
        <w:t xml:space="preserve">owa </w:t>
      </w:r>
      <w:r w:rsidR="00DB66F7" w:rsidRPr="00373433">
        <w:t xml:space="preserve"> </w:t>
      </w:r>
      <w:r w:rsidR="00DA60D1" w:rsidRPr="00373433">
        <w:t>(</w:t>
      </w:r>
      <w:proofErr w:type="spellStart"/>
      <w:r w:rsidR="00DA60D1" w:rsidRPr="00373433">
        <w:t>cześciowo</w:t>
      </w:r>
      <w:proofErr w:type="spellEnd"/>
      <w:r w:rsidR="00DA60D1" w:rsidRPr="00373433">
        <w:t>)</w:t>
      </w:r>
      <w:r w:rsidR="006E1DF7" w:rsidRPr="00373433">
        <w:t xml:space="preserve"> znajduje się na parterze budynku o</w:t>
      </w:r>
      <w:r w:rsidR="00DA60D1" w:rsidRPr="00373433">
        <w:t xml:space="preserve"> dwóch</w:t>
      </w:r>
      <w:r w:rsidR="00DB66F7" w:rsidRPr="00373433">
        <w:t xml:space="preserve"> kondygnac</w:t>
      </w:r>
      <w:r w:rsidR="00DA60D1" w:rsidRPr="00373433">
        <w:t>jach</w:t>
      </w:r>
      <w:r w:rsidR="00DB66F7" w:rsidRPr="00373433">
        <w:t xml:space="preserve"> naziemn</w:t>
      </w:r>
      <w:r w:rsidR="00DA60D1" w:rsidRPr="00373433">
        <w:t>ych</w:t>
      </w:r>
      <w:r w:rsidR="00030847" w:rsidRPr="00373433">
        <w:t>. Drugą kondygnację</w:t>
      </w:r>
      <w:r w:rsidR="006E1DF7" w:rsidRPr="00373433">
        <w:t>, wydzieloną stropem o klasie odporności ogniowej REI 60,</w:t>
      </w:r>
      <w:r w:rsidR="00030847" w:rsidRPr="00373433">
        <w:t xml:space="preserve"> stanowi magazyn </w:t>
      </w:r>
      <w:r w:rsidR="003A6651" w:rsidRPr="00373433">
        <w:t xml:space="preserve">niepalnych </w:t>
      </w:r>
      <w:r w:rsidR="00030847" w:rsidRPr="00373433">
        <w:t>narzędzi ślusarskich</w:t>
      </w:r>
      <w:r w:rsidR="006E1DF7" w:rsidRPr="00373433">
        <w:t>. Dostęp do części niezależny schodami zewnętrznymi.</w:t>
      </w:r>
    </w:p>
    <w:p w:rsidR="00DB66F7" w:rsidRPr="00373433" w:rsidRDefault="009478DE" w:rsidP="009478DE">
      <w:pPr>
        <w:pStyle w:val="Styl"/>
        <w:spacing w:before="158" w:line="417" w:lineRule="exact"/>
        <w:ind w:right="43"/>
        <w:jc w:val="both"/>
      </w:pPr>
      <w:r w:rsidRPr="00373433">
        <w:t xml:space="preserve">- </w:t>
      </w:r>
      <w:r w:rsidR="00DB66F7" w:rsidRPr="00373433">
        <w:t xml:space="preserve">część socjalna stanowiąca przedłużenie budynku hali o </w:t>
      </w:r>
      <w:r w:rsidR="00DA60D1" w:rsidRPr="00373433">
        <w:t>jednej</w:t>
      </w:r>
      <w:r w:rsidR="00DB66F7" w:rsidRPr="00373433">
        <w:t xml:space="preserve"> kondygnacj</w:t>
      </w:r>
      <w:r w:rsidR="00DA60D1" w:rsidRPr="00373433">
        <w:t>i</w:t>
      </w:r>
      <w:r w:rsidR="00DB66F7" w:rsidRPr="00373433">
        <w:t xml:space="preserve"> naziemn</w:t>
      </w:r>
      <w:r w:rsidR="00DA60D1" w:rsidRPr="00373433">
        <w:t>ej</w:t>
      </w:r>
      <w:r w:rsidR="00DB66F7" w:rsidRPr="00373433">
        <w:t xml:space="preserve">. </w:t>
      </w:r>
    </w:p>
    <w:p w:rsidR="00DB66F7" w:rsidRPr="00373433" w:rsidRDefault="00DB66F7" w:rsidP="009478DE">
      <w:pPr>
        <w:pStyle w:val="Styl"/>
        <w:spacing w:before="120" w:line="326" w:lineRule="exact"/>
        <w:ind w:right="110"/>
      </w:pPr>
      <w:r w:rsidRPr="00373433">
        <w:t>Powierzchnia użytkowa części do praktycznej nauki zawodu (produkcyjna) 1</w:t>
      </w:r>
      <w:r w:rsidR="00DA60D1" w:rsidRPr="00373433">
        <w:t>05</w:t>
      </w:r>
      <w:r w:rsidRPr="00373433">
        <w:t>,</w:t>
      </w:r>
      <w:r w:rsidR="00DA60D1" w:rsidRPr="00373433">
        <w:t>84</w:t>
      </w:r>
      <w:r w:rsidRPr="00373433">
        <w:t xml:space="preserve"> m</w:t>
      </w:r>
      <w:r w:rsidRPr="00373433">
        <w:rPr>
          <w:vertAlign w:val="superscript"/>
        </w:rPr>
        <w:t>2</w:t>
      </w:r>
      <w:r w:rsidRPr="00373433">
        <w:t xml:space="preserve"> </w:t>
      </w:r>
    </w:p>
    <w:p w:rsidR="00DB66F7" w:rsidRPr="00373433" w:rsidRDefault="00DB66F7" w:rsidP="009478DE">
      <w:pPr>
        <w:pStyle w:val="Styl"/>
        <w:spacing w:before="124" w:line="326" w:lineRule="exact"/>
        <w:ind w:right="110"/>
      </w:pPr>
      <w:r w:rsidRPr="00373433">
        <w:t>Powierzchnia użytkowa części socjalno-biurowej wynosi 1</w:t>
      </w:r>
      <w:r w:rsidR="00DA60D1" w:rsidRPr="00373433">
        <w:t>67</w:t>
      </w:r>
      <w:r w:rsidRPr="00373433">
        <w:t>,</w:t>
      </w:r>
      <w:r w:rsidR="00DA60D1" w:rsidRPr="00373433">
        <w:t>45</w:t>
      </w:r>
      <w:r w:rsidRPr="00373433">
        <w:t xml:space="preserve"> m</w:t>
      </w:r>
      <w:r w:rsidRPr="00373433">
        <w:rPr>
          <w:vertAlign w:val="superscript"/>
        </w:rPr>
        <w:t>2</w:t>
      </w:r>
      <w:r w:rsidRPr="00373433">
        <w:t xml:space="preserve"> </w:t>
      </w:r>
    </w:p>
    <w:p w:rsidR="00DB66F7" w:rsidRPr="00373433" w:rsidRDefault="00DB66F7" w:rsidP="009478DE">
      <w:pPr>
        <w:pStyle w:val="Styl"/>
        <w:spacing w:before="168" w:line="264" w:lineRule="exact"/>
        <w:ind w:right="110"/>
      </w:pPr>
      <w:r w:rsidRPr="00373433">
        <w:t xml:space="preserve">Wysokości budynku liczona do szczytu dachu wynosi </w:t>
      </w:r>
      <w:r w:rsidR="0077594F" w:rsidRPr="00373433">
        <w:t>5</w:t>
      </w:r>
      <w:r w:rsidR="00AD2321" w:rsidRPr="00373433">
        <w:t>,</w:t>
      </w:r>
      <w:r w:rsidR="0077594F" w:rsidRPr="00373433">
        <w:t>9</w:t>
      </w:r>
      <w:r w:rsidR="00AD2321" w:rsidRPr="00373433">
        <w:t>7 m - budynek niski.</w:t>
      </w:r>
    </w:p>
    <w:p w:rsidR="00DB66F7" w:rsidRPr="00373433" w:rsidRDefault="00DB66F7" w:rsidP="00DB66F7">
      <w:pPr>
        <w:pStyle w:val="Styl"/>
        <w:tabs>
          <w:tab w:val="left" w:pos="1"/>
          <w:tab w:val="left" w:pos="720"/>
        </w:tabs>
        <w:spacing w:before="201" w:line="268" w:lineRule="exact"/>
        <w:ind w:right="110"/>
        <w:rPr>
          <w:b/>
          <w:bCs/>
        </w:rPr>
      </w:pPr>
      <w:r w:rsidRPr="00373433">
        <w:rPr>
          <w:b/>
          <w:bCs/>
        </w:rPr>
        <w:t xml:space="preserve">2. </w:t>
      </w:r>
      <w:r w:rsidRPr="00373433">
        <w:rPr>
          <w:b/>
          <w:bCs/>
        </w:rPr>
        <w:tab/>
        <w:t xml:space="preserve">Odległość od obiektów sąsiadujących. </w:t>
      </w:r>
    </w:p>
    <w:p w:rsidR="00DB66F7" w:rsidRPr="00373433" w:rsidRDefault="00DB66F7" w:rsidP="009478DE">
      <w:pPr>
        <w:pStyle w:val="Styl"/>
        <w:spacing w:before="139" w:line="432" w:lineRule="exact"/>
        <w:ind w:right="470"/>
      </w:pPr>
      <w:r w:rsidRPr="00373433">
        <w:t xml:space="preserve">Lokalizację budynku przedstawiono w projekcie zagospodarowania działki zlokalizowano je w terenie zabudowanym. </w:t>
      </w:r>
    </w:p>
    <w:p w:rsidR="00DB66F7" w:rsidRPr="00373433" w:rsidRDefault="00DA60D1" w:rsidP="009478DE">
      <w:pPr>
        <w:pStyle w:val="Styl"/>
        <w:spacing w:before="163" w:line="264" w:lineRule="exact"/>
        <w:ind w:right="110"/>
      </w:pPr>
      <w:r w:rsidRPr="00373433">
        <w:t>Budynki zlokalizowano:</w:t>
      </w:r>
      <w:r w:rsidR="00DB66F7" w:rsidRPr="00373433">
        <w:t xml:space="preserve"> </w:t>
      </w:r>
    </w:p>
    <w:p w:rsidR="00DB66F7" w:rsidRPr="00373433" w:rsidRDefault="00DA60D1" w:rsidP="009478DE">
      <w:pPr>
        <w:pStyle w:val="Styl"/>
        <w:spacing w:before="144" w:line="417" w:lineRule="exact"/>
        <w:ind w:right="105"/>
      </w:pPr>
      <w:r w:rsidRPr="00373433">
        <w:t xml:space="preserve">- </w:t>
      </w:r>
      <w:r w:rsidR="00DB66F7" w:rsidRPr="00373433">
        <w:t xml:space="preserve">ze strony północnej </w:t>
      </w:r>
      <w:r w:rsidR="009478DE" w:rsidRPr="00373433">
        <w:t xml:space="preserve">w granicy działki; </w:t>
      </w:r>
      <w:r w:rsidR="002D6ED8" w:rsidRPr="00373433">
        <w:t>znajduje się droga położona na działce nr 208</w:t>
      </w:r>
      <w:r w:rsidR="009478DE" w:rsidRPr="00373433">
        <w:t>.</w:t>
      </w:r>
      <w:r w:rsidR="00DB66F7" w:rsidRPr="00373433">
        <w:t xml:space="preserve"> </w:t>
      </w:r>
    </w:p>
    <w:p w:rsidR="00DB66F7" w:rsidRPr="00373433" w:rsidRDefault="009478DE" w:rsidP="00DB66F7">
      <w:pPr>
        <w:pStyle w:val="Styl"/>
        <w:spacing w:line="432" w:lineRule="exact"/>
        <w:ind w:right="-28"/>
        <w:jc w:val="both"/>
      </w:pPr>
      <w:r w:rsidRPr="00373433">
        <w:t xml:space="preserve">- </w:t>
      </w:r>
      <w:r w:rsidR="00DB66F7" w:rsidRPr="00373433">
        <w:t xml:space="preserve">ze wschodniej </w:t>
      </w:r>
      <w:r w:rsidR="00030847" w:rsidRPr="00373433">
        <w:t>budynkami będącymi własnością inwestora</w:t>
      </w:r>
      <w:r w:rsidR="002D6ED8" w:rsidRPr="00373433">
        <w:t xml:space="preserve">; w strefie znajduje się budynek nr 4 - magazyn materiałów niepalnych </w:t>
      </w:r>
      <w:r w:rsidR="00774361" w:rsidRPr="00373433">
        <w:t xml:space="preserve">- </w:t>
      </w:r>
      <w:r w:rsidR="002D6ED8" w:rsidRPr="00373433">
        <w:t xml:space="preserve">(patrz: plan zagospodarowania). Otwór okienny w ścianie zachodniej należy zamurować, natomiast </w:t>
      </w:r>
      <w:r w:rsidR="00774361" w:rsidRPr="00373433">
        <w:t xml:space="preserve">belki stalowe </w:t>
      </w:r>
      <w:r w:rsidR="002D6ED8" w:rsidRPr="00373433">
        <w:t>dach</w:t>
      </w:r>
      <w:r w:rsidR="00774361" w:rsidRPr="00373433">
        <w:t>u</w:t>
      </w:r>
      <w:r w:rsidR="002D6ED8" w:rsidRPr="00373433">
        <w:t xml:space="preserve"> zabezpieczyć od s</w:t>
      </w:r>
      <w:r w:rsidR="006E1DF7" w:rsidRPr="00373433">
        <w:t>podu płytami</w:t>
      </w:r>
      <w:r w:rsidR="002D6ED8" w:rsidRPr="00373433">
        <w:t xml:space="preserve"> </w:t>
      </w:r>
      <w:proofErr w:type="spellStart"/>
      <w:r w:rsidR="002D6ED8" w:rsidRPr="00373433">
        <w:t>Fermacell</w:t>
      </w:r>
      <w:proofErr w:type="spellEnd"/>
      <w:r w:rsidR="002D6ED8" w:rsidRPr="00373433">
        <w:t xml:space="preserve"> do stopnia EI30</w:t>
      </w:r>
      <w:r w:rsidR="00774361" w:rsidRPr="00373433">
        <w:t xml:space="preserve"> – dach wykończony betonowymi płytami </w:t>
      </w:r>
      <w:r w:rsidR="00774361" w:rsidRPr="00373433">
        <w:lastRenderedPageBreak/>
        <w:t>korytkowymi.</w:t>
      </w:r>
    </w:p>
    <w:p w:rsidR="00DB66F7" w:rsidRPr="00373433" w:rsidRDefault="00030847" w:rsidP="00DB66F7">
      <w:pPr>
        <w:pStyle w:val="Styl"/>
        <w:spacing w:before="153" w:line="288" w:lineRule="exact"/>
        <w:ind w:right="20"/>
      </w:pPr>
      <w:r w:rsidRPr="00373433">
        <w:t xml:space="preserve">- </w:t>
      </w:r>
      <w:r w:rsidR="00DB66F7" w:rsidRPr="00373433">
        <w:t xml:space="preserve">ze strony zachodniej - ul. Kapucyńska brak zabudowy </w:t>
      </w:r>
    </w:p>
    <w:p w:rsidR="00DB66F7" w:rsidRPr="00373433" w:rsidRDefault="00DB66F7" w:rsidP="00DB66F7">
      <w:pPr>
        <w:pStyle w:val="Styl"/>
        <w:spacing w:before="201" w:line="288" w:lineRule="exact"/>
        <w:ind w:right="20"/>
      </w:pPr>
      <w:r w:rsidRPr="00373433">
        <w:t xml:space="preserve">- ze strony południowej ul. Kamienna </w:t>
      </w:r>
    </w:p>
    <w:p w:rsidR="006E1DF7" w:rsidRPr="00373433" w:rsidRDefault="006E1DF7" w:rsidP="006E1DF7">
      <w:pPr>
        <w:pStyle w:val="Styl"/>
        <w:spacing w:before="168" w:line="264" w:lineRule="exact"/>
        <w:ind w:right="110"/>
      </w:pPr>
      <w:r w:rsidRPr="00373433">
        <w:t>Niniejsze usytuowanie budynków nie ogranicza praw osób trzecich.</w:t>
      </w:r>
    </w:p>
    <w:p w:rsidR="00F34482" w:rsidRPr="00373433" w:rsidRDefault="00F34482" w:rsidP="00DB66F7">
      <w:pPr>
        <w:pStyle w:val="Styl"/>
        <w:spacing w:before="201" w:line="288" w:lineRule="exact"/>
        <w:ind w:right="20"/>
      </w:pPr>
    </w:p>
    <w:p w:rsidR="00DB66F7" w:rsidRPr="00373433" w:rsidRDefault="00DB66F7" w:rsidP="00DB66F7">
      <w:pPr>
        <w:pStyle w:val="Styl"/>
        <w:tabs>
          <w:tab w:val="left" w:pos="1032"/>
          <w:tab w:val="left" w:pos="1738"/>
        </w:tabs>
        <w:spacing w:before="153" w:line="292" w:lineRule="exact"/>
        <w:ind w:right="19"/>
        <w:rPr>
          <w:b/>
          <w:bCs/>
        </w:rPr>
      </w:pPr>
      <w:r w:rsidRPr="00373433">
        <w:rPr>
          <w:b/>
          <w:bCs/>
        </w:rPr>
        <w:t xml:space="preserve">3. </w:t>
      </w:r>
      <w:r w:rsidRPr="00373433">
        <w:rPr>
          <w:b/>
          <w:bCs/>
        </w:rPr>
        <w:tab/>
        <w:t xml:space="preserve">Parametry pożarowe występujących substancji palnych. </w:t>
      </w:r>
    </w:p>
    <w:p w:rsidR="00DB66F7" w:rsidRPr="00373433" w:rsidRDefault="00DB66F7" w:rsidP="00DB66F7">
      <w:pPr>
        <w:pStyle w:val="Styl"/>
        <w:spacing w:before="96" w:line="432" w:lineRule="exact"/>
        <w:ind w:right="5"/>
        <w:jc w:val="both"/>
      </w:pPr>
      <w:r w:rsidRPr="00373433">
        <w:t xml:space="preserve">W części technologicznej brak materiałów palnych, </w:t>
      </w:r>
      <w:r w:rsidR="000F0B25" w:rsidRPr="00373433">
        <w:t xml:space="preserve">części </w:t>
      </w:r>
      <w:r w:rsidRPr="00373433">
        <w:t xml:space="preserve">składowane będą na paletach drewnianych. </w:t>
      </w:r>
    </w:p>
    <w:p w:rsidR="00DB66F7" w:rsidRPr="00373433" w:rsidRDefault="00DB66F7" w:rsidP="00DB66F7">
      <w:pPr>
        <w:pStyle w:val="Styl"/>
        <w:spacing w:line="484" w:lineRule="exact"/>
        <w:ind w:right="514"/>
      </w:pPr>
      <w:r w:rsidRPr="00373433">
        <w:t>W magazynie głównym poza halą warsztatową i budynkiem składowane będą większe ilości.</w:t>
      </w:r>
    </w:p>
    <w:p w:rsidR="00DB66F7" w:rsidRPr="00373433" w:rsidRDefault="00DB66F7" w:rsidP="00DB66F7">
      <w:pPr>
        <w:pStyle w:val="Styl"/>
        <w:spacing w:line="484" w:lineRule="exact"/>
        <w:ind w:right="514"/>
      </w:pPr>
      <w:r w:rsidRPr="00373433">
        <w:t>Występujące materiały w hali warsztatowej nie są substancjami niebezpiecznymi pożarowo (</w:t>
      </w:r>
      <w:r w:rsidR="00030847" w:rsidRPr="00373433">
        <w:t>ze względu na charakter dydaktyczny nie będą występowały benzyna, olej itp.</w:t>
      </w:r>
      <w:r w:rsidRPr="00373433">
        <w:t xml:space="preserve">). </w:t>
      </w:r>
    </w:p>
    <w:p w:rsidR="00A5249D" w:rsidRPr="00373433" w:rsidRDefault="00A5249D" w:rsidP="00DB66F7">
      <w:pPr>
        <w:pStyle w:val="Styl"/>
        <w:spacing w:line="484" w:lineRule="exact"/>
        <w:ind w:right="514"/>
      </w:pPr>
    </w:p>
    <w:p w:rsidR="00DB66F7" w:rsidRPr="00373433" w:rsidRDefault="00DB66F7" w:rsidP="00DB66F7">
      <w:pPr>
        <w:pStyle w:val="Styl"/>
        <w:spacing w:line="484" w:lineRule="exact"/>
        <w:ind w:right="514"/>
        <w:rPr>
          <w:b/>
          <w:bCs/>
        </w:rPr>
      </w:pPr>
      <w:r w:rsidRPr="00373433">
        <w:rPr>
          <w:b/>
          <w:bCs/>
        </w:rPr>
        <w:t xml:space="preserve">4. </w:t>
      </w:r>
      <w:r w:rsidRPr="00373433">
        <w:rPr>
          <w:b/>
          <w:bCs/>
        </w:rPr>
        <w:tab/>
        <w:t>Przewidywana gęstość obciążenia ogniowego.</w:t>
      </w:r>
    </w:p>
    <w:p w:rsidR="00DB66F7" w:rsidRPr="00373433" w:rsidRDefault="002322A9" w:rsidP="0077594F">
      <w:pPr>
        <w:pStyle w:val="Styl"/>
        <w:spacing w:line="470" w:lineRule="exact"/>
        <w:ind w:left="379" w:right="172" w:hanging="379"/>
        <w:rPr>
          <w:bCs/>
        </w:rPr>
      </w:pPr>
      <w:r w:rsidRPr="00373433">
        <w:rPr>
          <w:bCs/>
        </w:rPr>
        <w:t>Dl</w:t>
      </w:r>
      <w:r w:rsidR="00DB66F7" w:rsidRPr="00373433">
        <w:rPr>
          <w:bCs/>
        </w:rPr>
        <w:t>a części</w:t>
      </w:r>
      <w:r w:rsidR="00135CDE" w:rsidRPr="00373433">
        <w:rPr>
          <w:bCs/>
        </w:rPr>
        <w:t xml:space="preserve"> parteru</w:t>
      </w:r>
      <w:r w:rsidR="00DB66F7" w:rsidRPr="00373433">
        <w:rPr>
          <w:bCs/>
        </w:rPr>
        <w:t xml:space="preserve"> adaptowanego budy</w:t>
      </w:r>
      <w:r w:rsidRPr="00373433">
        <w:rPr>
          <w:bCs/>
        </w:rPr>
        <w:t xml:space="preserve">nku </w:t>
      </w:r>
      <w:r w:rsidR="00135CDE" w:rsidRPr="00373433">
        <w:rPr>
          <w:bCs/>
        </w:rPr>
        <w:t xml:space="preserve">na warsztaty szkolne </w:t>
      </w:r>
      <w:r w:rsidRPr="00373433">
        <w:rPr>
          <w:bCs/>
        </w:rPr>
        <w:t xml:space="preserve">przyjęto gęstość obciążenia </w:t>
      </w:r>
      <w:r w:rsidR="00DB66F7" w:rsidRPr="00373433">
        <w:rPr>
          <w:bCs/>
        </w:rPr>
        <w:t>ogniowego do 500 MJ/m</w:t>
      </w:r>
      <w:r w:rsidR="00DB66F7" w:rsidRPr="00373433">
        <w:rPr>
          <w:bCs/>
          <w:vertAlign w:val="superscript"/>
        </w:rPr>
        <w:t>2</w:t>
      </w:r>
      <w:r w:rsidRPr="00373433">
        <w:rPr>
          <w:bCs/>
        </w:rPr>
        <w:t>.</w:t>
      </w:r>
      <w:r w:rsidR="00135CDE" w:rsidRPr="00373433">
        <w:rPr>
          <w:bCs/>
        </w:rPr>
        <w:t xml:space="preserve"> Dla części pomieszczenia na piętrze gęstość obciążenia ogniowego wynosi do 500 MJ/m</w:t>
      </w:r>
      <w:r w:rsidR="00135CDE" w:rsidRPr="00373433">
        <w:rPr>
          <w:bCs/>
          <w:vertAlign w:val="superscript"/>
        </w:rPr>
        <w:t>2</w:t>
      </w:r>
      <w:r w:rsidR="00135CDE" w:rsidRPr="00373433">
        <w:rPr>
          <w:bCs/>
        </w:rPr>
        <w:t>.</w:t>
      </w:r>
    </w:p>
    <w:p w:rsidR="00A5249D" w:rsidRPr="00373433" w:rsidRDefault="00A5249D" w:rsidP="00A5249D">
      <w:pPr>
        <w:pStyle w:val="Styl"/>
        <w:spacing w:line="360" w:lineRule="auto"/>
      </w:pPr>
    </w:p>
    <w:p w:rsidR="00DB66F7" w:rsidRPr="00373433" w:rsidRDefault="00DB66F7" w:rsidP="00A5249D">
      <w:pPr>
        <w:pStyle w:val="Styl"/>
        <w:tabs>
          <w:tab w:val="left" w:pos="1"/>
          <w:tab w:val="left" w:pos="711"/>
        </w:tabs>
        <w:spacing w:line="360" w:lineRule="auto"/>
        <w:ind w:right="19"/>
        <w:rPr>
          <w:b/>
          <w:bCs/>
        </w:rPr>
      </w:pPr>
      <w:r w:rsidRPr="00373433">
        <w:rPr>
          <w:b/>
          <w:bCs/>
        </w:rPr>
        <w:t xml:space="preserve">5. </w:t>
      </w:r>
      <w:r w:rsidRPr="00373433">
        <w:rPr>
          <w:b/>
          <w:bCs/>
        </w:rPr>
        <w:tab/>
        <w:t xml:space="preserve">Kategoria zagrożenia ludzi i przewidywana liczba osób na każdej kondygnacji i w poszczególnych pomieszczeniach. </w:t>
      </w:r>
    </w:p>
    <w:p w:rsidR="00DB66F7" w:rsidRPr="00373433" w:rsidRDefault="00333A55" w:rsidP="007C3B19">
      <w:pPr>
        <w:pStyle w:val="Styl"/>
        <w:spacing w:line="326" w:lineRule="exact"/>
        <w:ind w:right="19"/>
      </w:pPr>
      <w:r w:rsidRPr="00373433">
        <w:t>Część</w:t>
      </w:r>
      <w:r w:rsidR="00DB66F7" w:rsidRPr="00373433">
        <w:t xml:space="preserve"> biurowo-s</w:t>
      </w:r>
      <w:r w:rsidRPr="00373433">
        <w:t>ocjalna</w:t>
      </w:r>
      <w:r w:rsidR="00DB66F7" w:rsidRPr="00373433">
        <w:t xml:space="preserve"> w istniejącym obiekcie zalicza się do kategorii zagrożenia ludzi ZL III. Maksymalna ilość osób mogących jednocześnie przebywać w budynku wyniesie do </w:t>
      </w:r>
      <w:r w:rsidR="00A5249D" w:rsidRPr="00373433">
        <w:t>26</w:t>
      </w:r>
      <w:r w:rsidR="00DB66F7" w:rsidRPr="00373433">
        <w:t xml:space="preserve"> osób.</w:t>
      </w:r>
    </w:p>
    <w:p w:rsidR="00A5249D" w:rsidRPr="00373433" w:rsidRDefault="00A5249D" w:rsidP="00DB66F7">
      <w:pPr>
        <w:pStyle w:val="Styl"/>
        <w:spacing w:line="465" w:lineRule="exact"/>
        <w:ind w:right="23"/>
      </w:pPr>
    </w:p>
    <w:p w:rsidR="00DB66F7" w:rsidRPr="00373433" w:rsidRDefault="00DB66F7" w:rsidP="00DB66F7">
      <w:pPr>
        <w:pStyle w:val="Styl"/>
        <w:tabs>
          <w:tab w:val="left" w:pos="53"/>
          <w:tab w:val="left" w:pos="768"/>
        </w:tabs>
        <w:spacing w:line="254" w:lineRule="exact"/>
        <w:ind w:right="120"/>
        <w:rPr>
          <w:b/>
        </w:rPr>
      </w:pPr>
      <w:r w:rsidRPr="00373433">
        <w:rPr>
          <w:b/>
        </w:rPr>
        <w:tab/>
        <w:t xml:space="preserve">6. </w:t>
      </w:r>
      <w:r w:rsidR="00E74AF0" w:rsidRPr="00373433">
        <w:rPr>
          <w:b/>
        </w:rPr>
        <w:tab/>
      </w:r>
      <w:r w:rsidRPr="00373433">
        <w:rPr>
          <w:b/>
        </w:rPr>
        <w:t xml:space="preserve">Ocena zagrożenia wybuchem pomieszczeń oraz przestrzeni zewnętrznych. </w:t>
      </w:r>
    </w:p>
    <w:p w:rsidR="00DB66F7" w:rsidRPr="00373433" w:rsidRDefault="00DB66F7" w:rsidP="00DB66F7">
      <w:pPr>
        <w:pStyle w:val="Styl"/>
        <w:spacing w:before="211" w:line="259" w:lineRule="exact"/>
        <w:ind w:right="120"/>
      </w:pPr>
      <w:r w:rsidRPr="00373433">
        <w:t xml:space="preserve">Zagrożenie wybuchem w budynku nie występuje. </w:t>
      </w:r>
    </w:p>
    <w:p w:rsidR="00DB66F7" w:rsidRPr="00373433" w:rsidRDefault="00DB66F7" w:rsidP="00DB66F7">
      <w:pPr>
        <w:pStyle w:val="Styl"/>
        <w:spacing w:before="196" w:line="427" w:lineRule="exact"/>
        <w:ind w:right="19"/>
      </w:pPr>
      <w:r w:rsidRPr="00373433">
        <w:t>Zgodnie z kartami c</w:t>
      </w:r>
      <w:r w:rsidR="00333A55" w:rsidRPr="00373433">
        <w:t>harakterystyki materiałów stoso</w:t>
      </w:r>
      <w:r w:rsidRPr="00373433">
        <w:t xml:space="preserve">wanych w hali warsztatowej - nie stwarzają one zagrożenia wybuchem. </w:t>
      </w:r>
    </w:p>
    <w:p w:rsidR="00A5249D" w:rsidRPr="00373433" w:rsidRDefault="00A5249D" w:rsidP="00DB66F7">
      <w:pPr>
        <w:pStyle w:val="Styl"/>
        <w:spacing w:before="196" w:line="427" w:lineRule="exact"/>
        <w:ind w:right="19"/>
      </w:pPr>
    </w:p>
    <w:p w:rsidR="00DB66F7" w:rsidRPr="00373433" w:rsidRDefault="00DB66F7" w:rsidP="00DB66F7">
      <w:pPr>
        <w:pStyle w:val="Styl"/>
        <w:tabs>
          <w:tab w:val="left" w:pos="1"/>
          <w:tab w:val="left" w:pos="705"/>
        </w:tabs>
        <w:spacing w:before="240" w:line="240" w:lineRule="exact"/>
        <w:ind w:right="120"/>
        <w:rPr>
          <w:b/>
        </w:rPr>
      </w:pPr>
      <w:r w:rsidRPr="00373433">
        <w:lastRenderedPageBreak/>
        <w:tab/>
      </w:r>
      <w:r w:rsidRPr="00373433">
        <w:rPr>
          <w:b/>
        </w:rPr>
        <w:t xml:space="preserve">7. </w:t>
      </w:r>
      <w:r w:rsidRPr="00373433">
        <w:rPr>
          <w:b/>
        </w:rPr>
        <w:tab/>
        <w:t xml:space="preserve">Podział obiektu na strefy pożarowe. </w:t>
      </w:r>
    </w:p>
    <w:p w:rsidR="00DB66F7" w:rsidRPr="00373433" w:rsidRDefault="00DB66F7" w:rsidP="00DB66F7">
      <w:pPr>
        <w:pStyle w:val="Styl"/>
        <w:spacing w:before="235" w:line="244" w:lineRule="exact"/>
        <w:ind w:right="120"/>
      </w:pPr>
      <w:r w:rsidRPr="00373433">
        <w:t xml:space="preserve">Odrębne strefy pożarowe stanowią: </w:t>
      </w:r>
    </w:p>
    <w:p w:rsidR="00DB66F7" w:rsidRPr="00373433" w:rsidRDefault="00DB66F7" w:rsidP="00DB66F7">
      <w:pPr>
        <w:pStyle w:val="Styl"/>
        <w:spacing w:before="182" w:line="254" w:lineRule="exact"/>
        <w:ind w:left="475" w:right="120"/>
      </w:pPr>
      <w:r w:rsidRPr="00373433">
        <w:t>a) Hala warsztatowa -</w:t>
      </w:r>
      <w:r w:rsidR="007C3B19" w:rsidRPr="00373433">
        <w:t xml:space="preserve"> </w:t>
      </w:r>
      <w:r w:rsidRPr="00373433">
        <w:t>cześć produkcyjna pomieszczenia 01</w:t>
      </w:r>
      <w:r w:rsidR="00A5249D" w:rsidRPr="00373433">
        <w:t>0,</w:t>
      </w:r>
    </w:p>
    <w:p w:rsidR="00DB66F7" w:rsidRPr="00373433" w:rsidRDefault="00DB66F7" w:rsidP="00DB66F7">
      <w:pPr>
        <w:pStyle w:val="Styl"/>
        <w:spacing w:before="172" w:line="254" w:lineRule="exact"/>
        <w:ind w:left="475" w:right="120"/>
      </w:pPr>
      <w:r w:rsidRPr="00373433">
        <w:t xml:space="preserve">b) Część socjalna z pomieszczeniami biurowymi, pomieszczenia </w:t>
      </w:r>
      <w:r w:rsidR="00A5249D" w:rsidRPr="00373433">
        <w:t>01-016 (bez 010)</w:t>
      </w:r>
    </w:p>
    <w:p w:rsidR="00A5249D" w:rsidRPr="00373433" w:rsidRDefault="00DB66F7" w:rsidP="00504415">
      <w:pPr>
        <w:pStyle w:val="Styl"/>
        <w:spacing w:before="158" w:line="408" w:lineRule="exact"/>
        <w:ind w:right="96"/>
        <w:jc w:val="both"/>
      </w:pPr>
      <w:r w:rsidRPr="00373433">
        <w:t>Dopuszczalna powierzchnia strefy pożarowej dla budynku warsztatowego o jednej kondygnacji nadziemnej i o gęstości obciążenia ogniowego do 500 MJ/m</w:t>
      </w:r>
      <w:r w:rsidRPr="00373433">
        <w:rPr>
          <w:vertAlign w:val="superscript"/>
        </w:rPr>
        <w:t>2</w:t>
      </w:r>
      <w:r w:rsidRPr="00373433">
        <w:t xml:space="preserve"> wynosi 20 000 </w:t>
      </w:r>
      <w:r w:rsidR="00A5249D" w:rsidRPr="00373433">
        <w:t>m</w:t>
      </w:r>
      <w:r w:rsidR="00A5249D" w:rsidRPr="00373433">
        <w:rPr>
          <w:vertAlign w:val="superscript"/>
        </w:rPr>
        <w:t>2.</w:t>
      </w:r>
    </w:p>
    <w:p w:rsidR="00DB66F7" w:rsidRPr="00373433" w:rsidRDefault="00DB66F7" w:rsidP="00DB66F7">
      <w:pPr>
        <w:pStyle w:val="Styl"/>
        <w:spacing w:before="201" w:line="408" w:lineRule="exact"/>
        <w:ind w:right="120"/>
        <w:jc w:val="both"/>
      </w:pPr>
      <w:r w:rsidRPr="00373433">
        <w:t xml:space="preserve">Budynek biurowo-socjalny stanowi odrębną strefę pożarową. Dopuszczalna powierzchnia strefy pożarowej dla budynku niskiego, zaliczonego do kategorii zagrożenia ludzi </w:t>
      </w:r>
      <w:r w:rsidRPr="00373433">
        <w:rPr>
          <w:w w:val="112"/>
        </w:rPr>
        <w:t>Z</w:t>
      </w:r>
      <w:r w:rsidR="00504415" w:rsidRPr="00373433">
        <w:rPr>
          <w:w w:val="112"/>
        </w:rPr>
        <w:t>L</w:t>
      </w:r>
      <w:r w:rsidRPr="00373433">
        <w:rPr>
          <w:w w:val="112"/>
        </w:rPr>
        <w:t xml:space="preserve"> </w:t>
      </w:r>
      <w:r w:rsidRPr="00373433">
        <w:t>III wynosi 8 000 m</w:t>
      </w:r>
      <w:r w:rsidRPr="00373433">
        <w:rPr>
          <w:vertAlign w:val="superscript"/>
        </w:rPr>
        <w:t>2</w:t>
      </w:r>
      <w:r w:rsidRPr="00373433">
        <w:t xml:space="preserve">. </w:t>
      </w:r>
    </w:p>
    <w:p w:rsidR="00DB66F7" w:rsidRPr="00373433" w:rsidRDefault="00DB66F7" w:rsidP="00DB66F7">
      <w:pPr>
        <w:pStyle w:val="Styl"/>
        <w:spacing w:before="158" w:line="264" w:lineRule="exact"/>
        <w:ind w:right="96"/>
      </w:pPr>
      <w:r w:rsidRPr="00373433">
        <w:t>W budynkach zachowane są dopuszczalne wielkości stref pożarowych.</w:t>
      </w:r>
    </w:p>
    <w:p w:rsidR="00DE2D82" w:rsidRPr="00373433" w:rsidRDefault="00DE2D82" w:rsidP="00DB66F7">
      <w:pPr>
        <w:pStyle w:val="Styl"/>
        <w:spacing w:line="283" w:lineRule="exact"/>
        <w:ind w:right="96"/>
      </w:pPr>
    </w:p>
    <w:p w:rsidR="00DB66F7" w:rsidRPr="00373433" w:rsidRDefault="00DB66F7" w:rsidP="00DB66F7">
      <w:pPr>
        <w:pStyle w:val="Styl"/>
        <w:spacing w:line="283" w:lineRule="exact"/>
        <w:ind w:right="96"/>
      </w:pPr>
      <w:r w:rsidRPr="00373433">
        <w:t>Przepusty instalacyjne w elementach oddzielenia przeciwpożarowego wydzielających</w:t>
      </w:r>
    </w:p>
    <w:p w:rsidR="00DB66F7" w:rsidRPr="00373433" w:rsidRDefault="00DB66F7" w:rsidP="00DB66F7">
      <w:pPr>
        <w:pStyle w:val="Styl"/>
        <w:tabs>
          <w:tab w:val="left" w:pos="1"/>
          <w:tab w:val="left" w:pos="903"/>
          <w:tab w:val="left" w:pos="1277"/>
        </w:tabs>
        <w:spacing w:line="422" w:lineRule="exact"/>
        <w:ind w:right="96"/>
      </w:pPr>
      <w:r w:rsidRPr="00373433">
        <w:t>wymienione stref</w:t>
      </w:r>
      <w:r w:rsidR="00504415" w:rsidRPr="00373433">
        <w:t>y</w:t>
      </w:r>
      <w:r w:rsidRPr="00373433">
        <w:t xml:space="preserve"> pożarowe zabezpieczyć należy w sposób spełniający wymagania dla </w:t>
      </w:r>
    </w:p>
    <w:p w:rsidR="00DB66F7" w:rsidRPr="00373433" w:rsidRDefault="00DB66F7" w:rsidP="001757CE">
      <w:pPr>
        <w:pStyle w:val="Styl"/>
        <w:spacing w:line="403" w:lineRule="exact"/>
        <w:ind w:right="96"/>
      </w:pPr>
      <w:r w:rsidRPr="00373433">
        <w:t xml:space="preserve">ścian </w:t>
      </w:r>
      <w:r w:rsidRPr="00373433">
        <w:rPr>
          <w:w w:val="116"/>
        </w:rPr>
        <w:t>E</w:t>
      </w:r>
      <w:r w:rsidR="00504415" w:rsidRPr="00373433">
        <w:rPr>
          <w:w w:val="116"/>
        </w:rPr>
        <w:t>I</w:t>
      </w:r>
      <w:r w:rsidRPr="00373433">
        <w:rPr>
          <w:w w:val="116"/>
        </w:rPr>
        <w:t xml:space="preserve"> </w:t>
      </w:r>
      <w:r w:rsidRPr="00373433">
        <w:t>60</w:t>
      </w:r>
      <w:r w:rsidR="00504415" w:rsidRPr="00373433">
        <w:t>.</w:t>
      </w:r>
      <w:r w:rsidRPr="00373433">
        <w:t xml:space="preserve"> </w:t>
      </w:r>
    </w:p>
    <w:p w:rsidR="001757CE" w:rsidRPr="00373433" w:rsidRDefault="001757CE" w:rsidP="001757CE">
      <w:pPr>
        <w:pStyle w:val="Styl"/>
        <w:spacing w:before="153" w:line="427" w:lineRule="exact"/>
        <w:ind w:right="124"/>
        <w:jc w:val="both"/>
      </w:pPr>
      <w:r w:rsidRPr="00373433">
        <w:t xml:space="preserve">Dla zachowania warunków podziału na odrębne strefy pożarowe zamontować należy drzwi </w:t>
      </w:r>
      <w:r w:rsidRPr="00373433">
        <w:rPr>
          <w:w w:val="112"/>
        </w:rPr>
        <w:t xml:space="preserve">El </w:t>
      </w:r>
      <w:r w:rsidRPr="00373433">
        <w:t xml:space="preserve">30 prowadzące do części socjalno-biurowej w </w:t>
      </w:r>
      <w:r w:rsidR="00504415" w:rsidRPr="00373433">
        <w:t>przebudowywanym budynku.</w:t>
      </w:r>
    </w:p>
    <w:p w:rsidR="001757CE" w:rsidRPr="00373433" w:rsidRDefault="00E74AF0" w:rsidP="001757CE">
      <w:pPr>
        <w:pStyle w:val="Styl"/>
        <w:spacing w:before="168" w:line="432" w:lineRule="exact"/>
        <w:ind w:right="148"/>
        <w:rPr>
          <w:b/>
        </w:rPr>
      </w:pPr>
      <w:r w:rsidRPr="00373433">
        <w:rPr>
          <w:b/>
        </w:rPr>
        <w:t>8.</w:t>
      </w:r>
      <w:r w:rsidRPr="00373433">
        <w:rPr>
          <w:b/>
        </w:rPr>
        <w:tab/>
      </w:r>
      <w:r w:rsidR="001757CE" w:rsidRPr="00373433">
        <w:rPr>
          <w:b/>
        </w:rPr>
        <w:t xml:space="preserve">Klasa odporności pożarowej budynku oraz klasa odporności ogniowej i stopień rozprzestrzeniania ognia elementów budowlanych. </w:t>
      </w:r>
    </w:p>
    <w:p w:rsidR="001757CE" w:rsidRPr="00373433" w:rsidRDefault="001757CE" w:rsidP="001757CE">
      <w:pPr>
        <w:pStyle w:val="Styl"/>
        <w:spacing w:before="144" w:line="408" w:lineRule="exact"/>
        <w:ind w:right="120"/>
        <w:jc w:val="both"/>
      </w:pPr>
      <w:r w:rsidRPr="00373433">
        <w:t>Dla budynku warszt</w:t>
      </w:r>
      <w:r w:rsidR="00333A55" w:rsidRPr="00373433">
        <w:t>atowego o dwóch</w:t>
      </w:r>
      <w:r w:rsidRPr="00373433">
        <w:t xml:space="preserve"> kondygnacj</w:t>
      </w:r>
      <w:r w:rsidR="00333A55" w:rsidRPr="00373433">
        <w:t>ach</w:t>
      </w:r>
      <w:r w:rsidRPr="00373433">
        <w:t xml:space="preserve"> nadziemn</w:t>
      </w:r>
      <w:r w:rsidR="00333A55" w:rsidRPr="00373433">
        <w:t>ych i</w:t>
      </w:r>
      <w:r w:rsidRPr="00373433">
        <w:t xml:space="preserve"> o gęstości obciążenia ogniowego do 500 </w:t>
      </w:r>
      <w:r w:rsidRPr="00373433">
        <w:rPr>
          <w:i/>
          <w:iCs/>
        </w:rPr>
        <w:t>MJ/m</w:t>
      </w:r>
      <w:r w:rsidRPr="00373433">
        <w:rPr>
          <w:i/>
          <w:iCs/>
          <w:vertAlign w:val="superscript"/>
        </w:rPr>
        <w:t>2</w:t>
      </w:r>
      <w:r w:rsidRPr="00373433">
        <w:rPr>
          <w:i/>
          <w:iCs/>
        </w:rPr>
        <w:t xml:space="preserve"> </w:t>
      </w:r>
      <w:r w:rsidRPr="00373433">
        <w:t xml:space="preserve">wymagana jest klasa "D" odporności pożarowej budynku zgodnie z </w:t>
      </w:r>
      <w:r w:rsidRPr="00373433">
        <w:rPr>
          <w:w w:val="92"/>
        </w:rPr>
        <w:t xml:space="preserve">§ </w:t>
      </w:r>
      <w:r w:rsidRPr="00373433">
        <w:t xml:space="preserve">212 ust. 4 "warunków technicznych". </w:t>
      </w:r>
    </w:p>
    <w:p w:rsidR="001757CE" w:rsidRPr="00373433" w:rsidRDefault="001757CE" w:rsidP="001757CE">
      <w:pPr>
        <w:pStyle w:val="Styl"/>
        <w:spacing w:line="422" w:lineRule="exact"/>
        <w:jc w:val="both"/>
      </w:pPr>
      <w:r w:rsidRPr="00373433">
        <w:t>Dla budynku biurowo-socjalnego - budynków niskich,</w:t>
      </w:r>
      <w:r w:rsidR="00333A55" w:rsidRPr="00373433">
        <w:t xml:space="preserve"> do dwóch kondygnacji</w:t>
      </w:r>
      <w:r w:rsidRPr="00373433">
        <w:t xml:space="preserve"> zaliczonych do kategorii zagrożenia ludzi Z</w:t>
      </w:r>
      <w:r w:rsidR="00E91A6C" w:rsidRPr="00373433">
        <w:t>L</w:t>
      </w:r>
      <w:r w:rsidRPr="00373433">
        <w:t xml:space="preserve"> I</w:t>
      </w:r>
      <w:r w:rsidR="00E91A6C" w:rsidRPr="00373433">
        <w:t xml:space="preserve">II </w:t>
      </w:r>
      <w:r w:rsidRPr="00373433">
        <w:t xml:space="preserve">wymagana jest klasa </w:t>
      </w:r>
      <w:r w:rsidRPr="00373433">
        <w:rPr>
          <w:w w:val="105"/>
        </w:rPr>
        <w:t xml:space="preserve">"D" </w:t>
      </w:r>
      <w:r w:rsidRPr="00373433">
        <w:t xml:space="preserve">odporności pożarowej budynku zgodnie z § 212 ust. 3 "warunków technicznych". </w:t>
      </w:r>
    </w:p>
    <w:p w:rsidR="001757CE" w:rsidRPr="00373433" w:rsidRDefault="001757CE" w:rsidP="001757CE">
      <w:pPr>
        <w:pStyle w:val="Styl"/>
        <w:spacing w:line="422" w:lineRule="exact"/>
        <w:ind w:right="28"/>
      </w:pPr>
      <w:r w:rsidRPr="00373433">
        <w:t>Dla tych klas odporności pożarowej budynku poszczególne elementy budowlane powinny posiadać odporność ogniową</w:t>
      </w:r>
      <w:r w:rsidR="002D68E6" w:rsidRPr="00373433">
        <w:t xml:space="preserve"> </w:t>
      </w:r>
      <w:r w:rsidRPr="00373433">
        <w:t xml:space="preserve">jak w tabeli: </w:t>
      </w:r>
    </w:p>
    <w:p w:rsidR="001757CE" w:rsidRPr="00373433" w:rsidRDefault="001757CE" w:rsidP="001757CE">
      <w:pPr>
        <w:pStyle w:val="Styl"/>
        <w:spacing w:line="422" w:lineRule="exact"/>
        <w:ind w:right="28"/>
      </w:pPr>
    </w:p>
    <w:p w:rsidR="002D68E6" w:rsidRPr="00373433" w:rsidRDefault="002D68E6" w:rsidP="001757CE">
      <w:pPr>
        <w:pStyle w:val="Styl"/>
        <w:spacing w:line="422" w:lineRule="exact"/>
        <w:ind w:right="28"/>
      </w:pPr>
    </w:p>
    <w:p w:rsidR="002D68E6" w:rsidRPr="00373433" w:rsidRDefault="002D68E6" w:rsidP="001757CE">
      <w:pPr>
        <w:pStyle w:val="Styl"/>
        <w:spacing w:before="278" w:line="244" w:lineRule="exact"/>
        <w:ind w:right="173"/>
      </w:pPr>
    </w:p>
    <w:p w:rsidR="007C3B19" w:rsidRPr="00373433" w:rsidRDefault="007C3B19" w:rsidP="001757CE">
      <w:pPr>
        <w:pStyle w:val="Styl"/>
        <w:spacing w:before="278" w:line="244" w:lineRule="exact"/>
        <w:ind w:right="17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2"/>
        <w:gridCol w:w="1358"/>
        <w:gridCol w:w="1406"/>
        <w:gridCol w:w="1135"/>
        <w:gridCol w:w="1122"/>
        <w:gridCol w:w="1146"/>
        <w:gridCol w:w="1524"/>
      </w:tblGrid>
      <w:tr w:rsidR="002D68E6" w:rsidRPr="00373433" w:rsidTr="00797240">
        <w:tc>
          <w:tcPr>
            <w:tcW w:w="1312" w:type="dxa"/>
            <w:vMerge w:val="restart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lastRenderedPageBreak/>
              <w:t>Klasa odporności pożarowej</w:t>
            </w:r>
          </w:p>
        </w:tc>
        <w:tc>
          <w:tcPr>
            <w:tcW w:w="7691" w:type="dxa"/>
            <w:gridSpan w:val="6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Klasa odporności ogniowej elementów budynku</w:t>
            </w:r>
          </w:p>
        </w:tc>
      </w:tr>
      <w:tr w:rsidR="002D68E6" w:rsidRPr="00373433" w:rsidTr="00797240">
        <w:tc>
          <w:tcPr>
            <w:tcW w:w="1312" w:type="dxa"/>
            <w:vMerge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</w:p>
        </w:tc>
        <w:tc>
          <w:tcPr>
            <w:tcW w:w="1358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Główna konstrukcja nośna</w:t>
            </w:r>
          </w:p>
        </w:tc>
        <w:tc>
          <w:tcPr>
            <w:tcW w:w="1406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Konstrukcja dachu</w:t>
            </w:r>
          </w:p>
        </w:tc>
        <w:tc>
          <w:tcPr>
            <w:tcW w:w="1135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Strop</w:t>
            </w:r>
          </w:p>
        </w:tc>
        <w:tc>
          <w:tcPr>
            <w:tcW w:w="1122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Ściana zewnętrzna</w:t>
            </w:r>
          </w:p>
        </w:tc>
        <w:tc>
          <w:tcPr>
            <w:tcW w:w="1146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Ściana wewnętrzna</w:t>
            </w:r>
          </w:p>
        </w:tc>
        <w:tc>
          <w:tcPr>
            <w:tcW w:w="1524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Przekrycie dachu</w:t>
            </w:r>
          </w:p>
        </w:tc>
      </w:tr>
      <w:tr w:rsidR="002D68E6" w:rsidRPr="00373433" w:rsidTr="00797240">
        <w:tc>
          <w:tcPr>
            <w:tcW w:w="1312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1</w:t>
            </w:r>
          </w:p>
        </w:tc>
        <w:tc>
          <w:tcPr>
            <w:tcW w:w="1358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2</w:t>
            </w:r>
          </w:p>
        </w:tc>
        <w:tc>
          <w:tcPr>
            <w:tcW w:w="1406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3</w:t>
            </w:r>
          </w:p>
        </w:tc>
        <w:tc>
          <w:tcPr>
            <w:tcW w:w="1135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4</w:t>
            </w:r>
          </w:p>
        </w:tc>
        <w:tc>
          <w:tcPr>
            <w:tcW w:w="1122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5</w:t>
            </w:r>
          </w:p>
        </w:tc>
        <w:tc>
          <w:tcPr>
            <w:tcW w:w="1146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6</w:t>
            </w:r>
          </w:p>
        </w:tc>
        <w:tc>
          <w:tcPr>
            <w:tcW w:w="1524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7</w:t>
            </w:r>
          </w:p>
        </w:tc>
      </w:tr>
      <w:tr w:rsidR="002D68E6" w:rsidRPr="00373433" w:rsidTr="00797240">
        <w:tc>
          <w:tcPr>
            <w:tcW w:w="1312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„D”</w:t>
            </w:r>
          </w:p>
        </w:tc>
        <w:tc>
          <w:tcPr>
            <w:tcW w:w="1358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R30</w:t>
            </w:r>
          </w:p>
        </w:tc>
        <w:tc>
          <w:tcPr>
            <w:tcW w:w="1406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(-)</w:t>
            </w:r>
          </w:p>
        </w:tc>
        <w:tc>
          <w:tcPr>
            <w:tcW w:w="1135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REI30</w:t>
            </w:r>
          </w:p>
        </w:tc>
        <w:tc>
          <w:tcPr>
            <w:tcW w:w="1122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EI30</w:t>
            </w:r>
          </w:p>
        </w:tc>
        <w:tc>
          <w:tcPr>
            <w:tcW w:w="1146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(-)</w:t>
            </w:r>
          </w:p>
        </w:tc>
        <w:tc>
          <w:tcPr>
            <w:tcW w:w="1524" w:type="dxa"/>
            <w:vAlign w:val="center"/>
          </w:tcPr>
          <w:p w:rsidR="002D68E6" w:rsidRPr="00373433" w:rsidRDefault="002D68E6" w:rsidP="00797240">
            <w:pPr>
              <w:pStyle w:val="Styl"/>
              <w:spacing w:before="278" w:line="244" w:lineRule="exact"/>
              <w:ind w:right="173"/>
              <w:jc w:val="center"/>
            </w:pPr>
            <w:r w:rsidRPr="00373433">
              <w:t>(-)</w:t>
            </w:r>
          </w:p>
        </w:tc>
      </w:tr>
    </w:tbl>
    <w:p w:rsidR="001757CE" w:rsidRPr="00373433" w:rsidRDefault="001757CE" w:rsidP="001757CE">
      <w:pPr>
        <w:pStyle w:val="Styl"/>
        <w:spacing w:before="278" w:line="244" w:lineRule="exact"/>
        <w:ind w:right="173"/>
      </w:pPr>
      <w:r w:rsidRPr="00373433">
        <w:t xml:space="preserve">(-) - nie stawia się wymagań </w:t>
      </w:r>
    </w:p>
    <w:p w:rsidR="001757CE" w:rsidRPr="00373433" w:rsidRDefault="001757CE" w:rsidP="001757CE">
      <w:pPr>
        <w:pStyle w:val="Styl"/>
        <w:spacing w:line="408" w:lineRule="exact"/>
        <w:ind w:right="173"/>
      </w:pPr>
      <w:r w:rsidRPr="00373433">
        <w:t>Budynek posiada drewnian</w:t>
      </w:r>
      <w:r w:rsidR="00E74AF0" w:rsidRPr="00373433">
        <w:t>ą</w:t>
      </w:r>
      <w:r w:rsidRPr="00373433">
        <w:t xml:space="preserve"> konstrukcj</w:t>
      </w:r>
      <w:r w:rsidR="00E74AF0" w:rsidRPr="00373433">
        <w:t>ę</w:t>
      </w:r>
      <w:r w:rsidRPr="00373433">
        <w:t xml:space="preserve"> </w:t>
      </w:r>
      <w:r w:rsidR="00333A55" w:rsidRPr="00373433">
        <w:t>dachu</w:t>
      </w:r>
      <w:r w:rsidRPr="00373433">
        <w:t xml:space="preserve">. </w:t>
      </w:r>
    </w:p>
    <w:p w:rsidR="001757CE" w:rsidRPr="00373433" w:rsidRDefault="001757CE" w:rsidP="001757CE">
      <w:pPr>
        <w:pStyle w:val="Styl"/>
        <w:spacing w:line="417" w:lineRule="exact"/>
        <w:ind w:right="192"/>
        <w:jc w:val="both"/>
      </w:pPr>
      <w:r w:rsidRPr="00373433">
        <w:t xml:space="preserve">Projektowane rozwiązania gwarantują zachowanie wymagań dotyczących odporności ogniowej elementów budowlanych wyszczególnionych w kolumnach 2 do 7 tabeli. </w:t>
      </w:r>
      <w:r w:rsidR="001D5046" w:rsidRPr="00373433">
        <w:t>Dolną powierzchnię dachu budynku nr 1 i 2  (patrz: plan zagospodarowania) obudować systemem płyt gipsowo-kartonowych EI30.</w:t>
      </w:r>
    </w:p>
    <w:p w:rsidR="008B4E3E" w:rsidRPr="00373433" w:rsidRDefault="008B4E3E" w:rsidP="001757CE">
      <w:pPr>
        <w:pStyle w:val="Styl"/>
        <w:spacing w:line="417" w:lineRule="exact"/>
        <w:ind w:right="192"/>
        <w:jc w:val="both"/>
      </w:pPr>
      <w:r w:rsidRPr="00373433">
        <w:t>Nad pomieszczeniem 08,09,016 znajduje się strop odcinkowy na belkach stalowych, który należy zabezpieczyć systemem płyt gipsowo-kartonowych do stopnia EI30.</w:t>
      </w:r>
    </w:p>
    <w:p w:rsidR="00E74AF0" w:rsidRPr="00E82AD2" w:rsidRDefault="008B4E3E" w:rsidP="00E82AD2">
      <w:pPr>
        <w:pStyle w:val="Styl"/>
        <w:spacing w:line="417" w:lineRule="exact"/>
        <w:ind w:right="192"/>
        <w:jc w:val="both"/>
        <w:rPr>
          <w:i/>
          <w:iCs/>
        </w:rPr>
      </w:pPr>
      <w:r w:rsidRPr="00373433">
        <w:t xml:space="preserve">Nad pomieszczeniem 011,012,013,014, 015 znajduje się strop drewniany, który należy </w:t>
      </w:r>
      <w:r w:rsidR="00810814">
        <w:t>zabezpieczyć</w:t>
      </w:r>
      <w:r w:rsidRPr="00373433">
        <w:t xml:space="preserve"> na </w:t>
      </w:r>
      <w:r w:rsidR="00810814">
        <w:t>oddziaływanie ognia od spodu</w:t>
      </w:r>
      <w:r w:rsidRPr="00373433">
        <w:t xml:space="preserve"> systemem płyt do stopnia </w:t>
      </w:r>
      <w:r w:rsidR="00810814">
        <w:t>R</w:t>
      </w:r>
      <w:r w:rsidRPr="00373433">
        <w:t>EI30</w:t>
      </w:r>
      <w:r w:rsidR="00810814">
        <w:t xml:space="preserve">, natomiast na oddziaływanie ognia od góry suchym jastrychem 2x 12,5mm systemu 2E22 </w:t>
      </w:r>
      <w:proofErr w:type="spellStart"/>
      <w:r w:rsidR="00810814">
        <w:t>Fermacell</w:t>
      </w:r>
      <w:proofErr w:type="spellEnd"/>
      <w:r w:rsidR="00810814">
        <w:t xml:space="preserve"> </w:t>
      </w:r>
      <w:r w:rsidR="00810814" w:rsidRPr="00373433">
        <w:t xml:space="preserve">do stopnia </w:t>
      </w:r>
      <w:r w:rsidR="00810814">
        <w:t>REI60</w:t>
      </w:r>
      <w:r w:rsidRPr="00373433">
        <w:t>.</w:t>
      </w:r>
      <w:r w:rsidR="00263AC0" w:rsidRPr="00373433">
        <w:t xml:space="preserve"> Świetliki tunelowe zabezpieczyć systemem płyt gipsowo-kartonowych do stopnia EI30.</w:t>
      </w:r>
      <w:r w:rsidR="00810814">
        <w:t xml:space="preserve"> Obudować płytami systemowymi </w:t>
      </w:r>
      <w:proofErr w:type="spellStart"/>
      <w:r w:rsidR="00810814">
        <w:t>p.poż</w:t>
      </w:r>
      <w:proofErr w:type="spellEnd"/>
      <w:r w:rsidR="00810814">
        <w:t>. elementy drewniane II kondygnacji.</w:t>
      </w:r>
    </w:p>
    <w:p w:rsidR="001757CE" w:rsidRPr="00373433" w:rsidRDefault="001757CE" w:rsidP="001757CE">
      <w:pPr>
        <w:pStyle w:val="Styl"/>
        <w:tabs>
          <w:tab w:val="left" w:pos="1"/>
          <w:tab w:val="left" w:pos="705"/>
        </w:tabs>
        <w:spacing w:before="249" w:line="240" w:lineRule="exact"/>
        <w:ind w:right="206"/>
        <w:rPr>
          <w:b/>
        </w:rPr>
      </w:pPr>
      <w:r w:rsidRPr="00373433">
        <w:rPr>
          <w:b/>
        </w:rPr>
        <w:t xml:space="preserve">9. </w:t>
      </w:r>
      <w:r w:rsidRPr="00373433">
        <w:rPr>
          <w:b/>
        </w:rPr>
        <w:tab/>
        <w:t xml:space="preserve">Warunki ewakuacji, oświetlenie awaryjne (bezpieczeństwa i awaryjne) oraz </w:t>
      </w:r>
    </w:p>
    <w:p w:rsidR="00E422B1" w:rsidRDefault="001757CE" w:rsidP="00E422B1">
      <w:pPr>
        <w:pStyle w:val="Styl"/>
        <w:spacing w:line="403" w:lineRule="exact"/>
        <w:ind w:left="350" w:right="206"/>
      </w:pPr>
      <w:r w:rsidRPr="00373433">
        <w:rPr>
          <w:b/>
        </w:rPr>
        <w:t>przeszkodowe</w:t>
      </w:r>
      <w:r w:rsidRPr="00373433">
        <w:t xml:space="preserve"> . </w:t>
      </w:r>
    </w:p>
    <w:p w:rsidR="001757CE" w:rsidRPr="00373433" w:rsidRDefault="001757CE" w:rsidP="00E422B1">
      <w:pPr>
        <w:pStyle w:val="Styl"/>
        <w:spacing w:line="403" w:lineRule="exact"/>
        <w:ind w:right="206"/>
      </w:pPr>
      <w:r w:rsidRPr="00373433">
        <w:t xml:space="preserve">Poziome drogi ewakuacyjne spełniają wymagania dotyczące zachowania dopuszczalnej długości przejść ewakuacyjnych w budynku </w:t>
      </w:r>
      <w:r w:rsidRPr="00373433">
        <w:rPr>
          <w:bCs/>
        </w:rPr>
        <w:t xml:space="preserve">hali </w:t>
      </w:r>
      <w:r w:rsidRPr="00373433">
        <w:t xml:space="preserve">magazynowej - 100 m oraz w budynku biurowo-socjalnym - 40 m. </w:t>
      </w:r>
    </w:p>
    <w:p w:rsidR="001757CE" w:rsidRPr="00373433" w:rsidRDefault="001757CE" w:rsidP="001757CE">
      <w:pPr>
        <w:pStyle w:val="Styl"/>
        <w:spacing w:before="210" w:line="417" w:lineRule="exact"/>
        <w:ind w:right="225"/>
        <w:jc w:val="both"/>
      </w:pPr>
      <w:r w:rsidRPr="00373433">
        <w:t>Spełnione są wymagania dotyczące dopuszczalnej długości dojść ewakuacyjnych w budynku biurowo-socjalnym. Długość doj</w:t>
      </w:r>
      <w:r w:rsidR="00176FCE" w:rsidRPr="00373433">
        <w:t>ść ewakuacyjnych liczona od naj</w:t>
      </w:r>
      <w:r w:rsidRPr="00373433">
        <w:t xml:space="preserve">dalszych drzwi pomieszczeń do drzwi zewnętrznych wynosi poniżej 20 m. </w:t>
      </w:r>
    </w:p>
    <w:p w:rsidR="001757CE" w:rsidRPr="00373433" w:rsidRDefault="001757CE" w:rsidP="001757CE">
      <w:pPr>
        <w:pStyle w:val="Styl"/>
        <w:spacing w:before="230" w:line="408" w:lineRule="exact"/>
        <w:ind w:right="278"/>
        <w:rPr>
          <w:w w:val="125"/>
        </w:rPr>
      </w:pPr>
      <w:r w:rsidRPr="00373433">
        <w:t xml:space="preserve">Drzwi -wejściowe do ogólnodostępnych pomieszczeń użytkowych posiadają w świetle ościeżnicy szerokość co najmniej 0,9 m i wysokość 2 </w:t>
      </w:r>
      <w:r w:rsidR="00D1342F" w:rsidRPr="00373433">
        <w:rPr>
          <w:w w:val="125"/>
        </w:rPr>
        <w:t>m.</w:t>
      </w:r>
    </w:p>
    <w:p w:rsidR="001757CE" w:rsidRPr="00373433" w:rsidRDefault="001757CE" w:rsidP="001757CE">
      <w:pPr>
        <w:pStyle w:val="Styl"/>
        <w:spacing w:before="225" w:line="422" w:lineRule="exact"/>
        <w:ind w:right="297"/>
        <w:jc w:val="both"/>
      </w:pPr>
      <w:r w:rsidRPr="00373433">
        <w:t xml:space="preserve">Drzwi wejściowe do budynku hali magazynowej oraz w budynku biurowo-socjalnego </w:t>
      </w:r>
      <w:r w:rsidRPr="00373433">
        <w:lastRenderedPageBreak/>
        <w:t xml:space="preserve">posiadają w świetle ościeżnicy szerokość co najmniej 0,9 m i wysokość 2 </w:t>
      </w:r>
      <w:r w:rsidR="00D1342F" w:rsidRPr="00373433">
        <w:rPr>
          <w:w w:val="125"/>
        </w:rPr>
        <w:t>m</w:t>
      </w:r>
      <w:r w:rsidRPr="00373433">
        <w:rPr>
          <w:w w:val="125"/>
        </w:rPr>
        <w:t xml:space="preserve">. </w:t>
      </w:r>
      <w:r w:rsidRPr="00373433">
        <w:t xml:space="preserve">Wyjścia ewakuacyjne z hali stanowią 2 szt. drzwi z budynku biurowo-socjalnego - 2 szt. drzwi. </w:t>
      </w:r>
    </w:p>
    <w:p w:rsidR="001757CE" w:rsidRPr="00373433" w:rsidRDefault="001757CE" w:rsidP="001757CE">
      <w:pPr>
        <w:pStyle w:val="Styl"/>
        <w:spacing w:line="470" w:lineRule="exact"/>
      </w:pPr>
      <w:r w:rsidRPr="00373433">
        <w:t xml:space="preserve">Spełniony jest warunek szerokości poziomych dróg ewakuacyjnych co najmniej 1,40 m dla ilości ponad 20 osób w budynku. </w:t>
      </w:r>
    </w:p>
    <w:p w:rsidR="001757CE" w:rsidRPr="00373433" w:rsidRDefault="001757CE" w:rsidP="001757CE">
      <w:pPr>
        <w:pStyle w:val="Styl"/>
        <w:spacing w:before="100" w:line="484" w:lineRule="exact"/>
        <w:ind w:right="24"/>
        <w:rPr>
          <w:bCs/>
        </w:rPr>
      </w:pPr>
      <w:r w:rsidRPr="00373433">
        <w:rPr>
          <w:bCs/>
        </w:rPr>
        <w:t xml:space="preserve">Oznakowanie na </w:t>
      </w:r>
      <w:r w:rsidRPr="00373433">
        <w:t xml:space="preserve">potrzeby ewakuacji </w:t>
      </w:r>
      <w:r w:rsidRPr="00373433">
        <w:rPr>
          <w:bCs/>
        </w:rPr>
        <w:t xml:space="preserve">dróg i pomieszczeń wykonać należy zgodnie z PN-92/N-01256/02. </w:t>
      </w:r>
    </w:p>
    <w:p w:rsidR="001757CE" w:rsidRPr="00373433" w:rsidRDefault="001757CE" w:rsidP="001757CE">
      <w:pPr>
        <w:pStyle w:val="Styl"/>
        <w:spacing w:before="148" w:line="307" w:lineRule="exact"/>
        <w:ind w:right="48"/>
      </w:pPr>
      <w:r w:rsidRPr="00373433">
        <w:t xml:space="preserve">Oświetlenie ewakuacyjne nie jest wymagane w projektowanym obiekcie. </w:t>
      </w:r>
    </w:p>
    <w:p w:rsidR="00591816" w:rsidRPr="00373433" w:rsidRDefault="00591816" w:rsidP="001757CE">
      <w:pPr>
        <w:pStyle w:val="Styl"/>
        <w:tabs>
          <w:tab w:val="left" w:pos="1"/>
          <w:tab w:val="left" w:pos="720"/>
        </w:tabs>
        <w:spacing w:before="100" w:line="336" w:lineRule="exact"/>
        <w:ind w:right="34"/>
        <w:rPr>
          <w:b/>
          <w:bCs/>
        </w:rPr>
      </w:pPr>
    </w:p>
    <w:p w:rsidR="001757CE" w:rsidRPr="00373433" w:rsidRDefault="001757CE" w:rsidP="00591816">
      <w:pPr>
        <w:pStyle w:val="Styl"/>
        <w:tabs>
          <w:tab w:val="left" w:pos="1"/>
          <w:tab w:val="left" w:pos="720"/>
        </w:tabs>
        <w:spacing w:before="100" w:line="336" w:lineRule="exact"/>
        <w:ind w:right="34"/>
        <w:rPr>
          <w:b/>
          <w:bCs/>
        </w:rPr>
      </w:pPr>
      <w:r w:rsidRPr="00373433">
        <w:rPr>
          <w:b/>
          <w:bCs/>
        </w:rPr>
        <w:t xml:space="preserve">10. </w:t>
      </w:r>
      <w:r w:rsidRPr="00373433">
        <w:rPr>
          <w:b/>
          <w:bCs/>
        </w:rPr>
        <w:tab/>
        <w:t xml:space="preserve">Sposób zabezpieczenia przeciwpożarowego instalacji użytkowych (wentylacyjnej, ogrzewczej, elektroenergetycznej, odgromowej) </w:t>
      </w:r>
    </w:p>
    <w:p w:rsidR="001757CE" w:rsidRPr="00373433" w:rsidRDefault="001757CE" w:rsidP="001757CE">
      <w:pPr>
        <w:pStyle w:val="Styl"/>
        <w:spacing w:before="115" w:line="292" w:lineRule="exact"/>
        <w:ind w:right="48"/>
        <w:rPr>
          <w:b/>
          <w:bCs/>
        </w:rPr>
      </w:pPr>
      <w:r w:rsidRPr="00373433">
        <w:rPr>
          <w:b/>
          <w:bCs/>
        </w:rPr>
        <w:t xml:space="preserve">W budynku przewiduje się następujące instalacje użytkowe: </w:t>
      </w:r>
    </w:p>
    <w:p w:rsidR="001757CE" w:rsidRPr="00373433" w:rsidRDefault="001757CE" w:rsidP="001757CE">
      <w:pPr>
        <w:pStyle w:val="Styl"/>
        <w:numPr>
          <w:ilvl w:val="0"/>
          <w:numId w:val="2"/>
        </w:numPr>
        <w:spacing w:before="86" w:line="446" w:lineRule="exact"/>
        <w:ind w:left="849" w:right="38" w:hanging="480"/>
      </w:pPr>
      <w:r w:rsidRPr="00373433">
        <w:t xml:space="preserve">instalację wentylacyjną zaprojektowaną jako mechaniczną z klapami </w:t>
      </w:r>
      <w:r w:rsidRPr="00373433">
        <w:rPr>
          <w:b/>
          <w:bCs/>
          <w:w w:val="88"/>
        </w:rPr>
        <w:t>E</w:t>
      </w:r>
      <w:r w:rsidR="00373433" w:rsidRPr="00373433">
        <w:rPr>
          <w:b/>
          <w:bCs/>
          <w:w w:val="88"/>
        </w:rPr>
        <w:t>I</w:t>
      </w:r>
      <w:r w:rsidRPr="00373433">
        <w:rPr>
          <w:b/>
          <w:bCs/>
          <w:w w:val="88"/>
        </w:rPr>
        <w:t xml:space="preserve"> </w:t>
      </w:r>
      <w:r w:rsidR="00333A55" w:rsidRPr="00373433">
        <w:t>60 w ścianie</w:t>
      </w:r>
      <w:r w:rsidR="00A83ABC" w:rsidRPr="00373433">
        <w:t xml:space="preserve"> w osi 1,</w:t>
      </w:r>
    </w:p>
    <w:p w:rsidR="001757CE" w:rsidRPr="00373433" w:rsidRDefault="001757CE" w:rsidP="001757CE">
      <w:pPr>
        <w:pStyle w:val="Styl"/>
        <w:numPr>
          <w:ilvl w:val="0"/>
          <w:numId w:val="3"/>
        </w:numPr>
        <w:spacing w:before="100" w:line="446" w:lineRule="exact"/>
        <w:ind w:left="849" w:right="48" w:hanging="480"/>
      </w:pPr>
      <w:r w:rsidRPr="00373433">
        <w:t xml:space="preserve">instalację ogrzewczą - z sieci miejskiej. Przyłącze w </w:t>
      </w:r>
      <w:r w:rsidR="00591816" w:rsidRPr="00373433">
        <w:t>przebudowywanym budynku,</w:t>
      </w:r>
    </w:p>
    <w:p w:rsidR="001757CE" w:rsidRPr="00373433" w:rsidRDefault="001757CE" w:rsidP="001757CE">
      <w:pPr>
        <w:pStyle w:val="Styl"/>
        <w:spacing w:before="124" w:line="307" w:lineRule="exact"/>
        <w:ind w:left="350" w:right="48"/>
      </w:pPr>
      <w:r w:rsidRPr="00373433">
        <w:rPr>
          <w:w w:val="115"/>
        </w:rPr>
        <w:t xml:space="preserve">c) </w:t>
      </w:r>
      <w:r w:rsidR="00591816" w:rsidRPr="00373433">
        <w:rPr>
          <w:w w:val="115"/>
        </w:rPr>
        <w:tab/>
        <w:t xml:space="preserve"> </w:t>
      </w:r>
      <w:r w:rsidRPr="00373433">
        <w:t>instalację elektroenergetyczną i odgromow</w:t>
      </w:r>
      <w:r w:rsidR="00591816" w:rsidRPr="00373433">
        <w:t>ą zgodnie z projektem branżowym.</w:t>
      </w:r>
      <w:r w:rsidRPr="00373433">
        <w:t xml:space="preserve"> </w:t>
      </w:r>
    </w:p>
    <w:p w:rsidR="001757CE" w:rsidRPr="00373433" w:rsidRDefault="00F06DEE" w:rsidP="001757CE">
      <w:pPr>
        <w:pStyle w:val="Styl"/>
        <w:spacing w:before="86" w:line="422" w:lineRule="exact"/>
        <w:ind w:right="57"/>
      </w:pPr>
      <w:r w:rsidRPr="00373433">
        <w:t>Ściana</w:t>
      </w:r>
      <w:r w:rsidR="001757CE" w:rsidRPr="00373433">
        <w:t xml:space="preserve"> oddzielenia pożarowego pomiędzy dwoma częściami </w:t>
      </w:r>
      <w:r w:rsidR="001757CE" w:rsidRPr="00373433">
        <w:rPr>
          <w:b/>
          <w:bCs/>
        </w:rPr>
        <w:t xml:space="preserve">REI </w:t>
      </w:r>
      <w:r w:rsidR="001757CE" w:rsidRPr="00373433">
        <w:t xml:space="preserve">60, drzwi komunikacyjne w tejże ścianie </w:t>
      </w:r>
      <w:r w:rsidR="001757CE" w:rsidRPr="00373433">
        <w:rPr>
          <w:b/>
          <w:bCs/>
        </w:rPr>
        <w:t xml:space="preserve">El </w:t>
      </w:r>
      <w:r w:rsidR="001757CE" w:rsidRPr="00373433">
        <w:t xml:space="preserve">30. </w:t>
      </w:r>
    </w:p>
    <w:p w:rsidR="001757CE" w:rsidRPr="00373433" w:rsidRDefault="001757CE" w:rsidP="00F06DEE">
      <w:pPr>
        <w:pStyle w:val="Styl"/>
        <w:spacing w:before="67" w:line="360" w:lineRule="auto"/>
        <w:ind w:right="48"/>
      </w:pPr>
      <w:r w:rsidRPr="00373433">
        <w:t>Przepusty instalacyjne w elementach</w:t>
      </w:r>
      <w:r w:rsidR="00F06DEE" w:rsidRPr="00373433">
        <w:t xml:space="preserve"> oddzielenia przeciwpożarowego </w:t>
      </w:r>
      <w:r w:rsidRPr="00373433">
        <w:t xml:space="preserve">wydzielających </w:t>
      </w:r>
    </w:p>
    <w:p w:rsidR="001757CE" w:rsidRPr="00373433" w:rsidRDefault="001757CE" w:rsidP="00F06DEE">
      <w:pPr>
        <w:pStyle w:val="Styl"/>
        <w:spacing w:line="360" w:lineRule="auto"/>
        <w:ind w:right="48"/>
      </w:pPr>
      <w:r w:rsidRPr="00373433">
        <w:t xml:space="preserve">pomieszczenie kotłowni zabezpieczyć należy w sposób spełniający wymagania dla ścian </w:t>
      </w:r>
    </w:p>
    <w:p w:rsidR="00F06DEE" w:rsidRPr="00373433" w:rsidRDefault="001757CE" w:rsidP="00F06DEE">
      <w:pPr>
        <w:pStyle w:val="Styl"/>
        <w:spacing w:before="115" w:line="360" w:lineRule="auto"/>
        <w:ind w:right="62"/>
        <w:rPr>
          <w:w w:val="106"/>
        </w:rPr>
      </w:pPr>
      <w:r w:rsidRPr="00373433">
        <w:rPr>
          <w:w w:val="106"/>
        </w:rPr>
        <w:t>E</w:t>
      </w:r>
      <w:r w:rsidR="00E1794C" w:rsidRPr="00373433">
        <w:rPr>
          <w:w w:val="106"/>
        </w:rPr>
        <w:t>I</w:t>
      </w:r>
      <w:r w:rsidRPr="00373433">
        <w:rPr>
          <w:w w:val="106"/>
        </w:rPr>
        <w:t xml:space="preserve"> 60. </w:t>
      </w:r>
    </w:p>
    <w:p w:rsidR="001757CE" w:rsidRPr="00373433" w:rsidRDefault="001757CE" w:rsidP="00F06DEE">
      <w:pPr>
        <w:pStyle w:val="Styl"/>
        <w:spacing w:before="115" w:line="360" w:lineRule="auto"/>
        <w:ind w:right="62"/>
        <w:rPr>
          <w:w w:val="106"/>
        </w:rPr>
      </w:pPr>
      <w:r w:rsidRPr="00373433">
        <w:t>W budynku jest wymagany przeciwpożarowy wyłącznik prądu. Przeciwpożarowy wyłącznik prądu</w:t>
      </w:r>
      <w:r w:rsidR="002D1C2E" w:rsidRPr="00373433">
        <w:t xml:space="preserve">. </w:t>
      </w:r>
      <w:r w:rsidRPr="00373433">
        <w:t xml:space="preserve">Zaprojektowano instalację elektryczną z przeciwpożarowym wyłącznikiem prądu wg obowiązujących wymagań. </w:t>
      </w:r>
    </w:p>
    <w:p w:rsidR="001757CE" w:rsidRPr="00373433" w:rsidRDefault="001757CE" w:rsidP="00031101">
      <w:pPr>
        <w:pStyle w:val="Styl"/>
        <w:spacing w:before="62" w:line="412" w:lineRule="exact"/>
        <w:ind w:right="68"/>
        <w:rPr>
          <w:b/>
          <w:bCs/>
        </w:rPr>
      </w:pPr>
      <w:r w:rsidRPr="00373433">
        <w:rPr>
          <w:b/>
          <w:bCs/>
        </w:rPr>
        <w:t xml:space="preserve">11. Dobór urządzeń przeciwpożarowych. w obiekcie, a w szczególności: stałych urządzeń gaśniczych, systemu sygnalizacji pożarowej, dźwiękowego systemu ostrzegawczego, instalacji wodociągowej przeciwpożarowej, urządzeń oddymiających, dźwigów przystosowanych do potrzeb ekip ratowniczych. </w:t>
      </w:r>
    </w:p>
    <w:p w:rsidR="00031101" w:rsidRPr="00373433" w:rsidRDefault="00031101" w:rsidP="00031101">
      <w:pPr>
        <w:pStyle w:val="Styl"/>
        <w:spacing w:before="62" w:line="412" w:lineRule="exact"/>
        <w:ind w:right="68"/>
        <w:rPr>
          <w:b/>
          <w:bCs/>
        </w:rPr>
      </w:pPr>
    </w:p>
    <w:p w:rsidR="001757CE" w:rsidRPr="00373433" w:rsidRDefault="001757CE" w:rsidP="001757CE">
      <w:pPr>
        <w:pStyle w:val="Styl"/>
        <w:spacing w:before="105" w:line="307" w:lineRule="exact"/>
        <w:ind w:right="48"/>
      </w:pPr>
      <w:r w:rsidRPr="00373433">
        <w:t xml:space="preserve">Obiekt nie wymaga stosowania w/w urządzeń przeciwpożarowych. </w:t>
      </w:r>
    </w:p>
    <w:p w:rsidR="001757CE" w:rsidRPr="00373433" w:rsidRDefault="001757CE" w:rsidP="001757CE">
      <w:pPr>
        <w:pStyle w:val="Styl"/>
        <w:spacing w:line="432" w:lineRule="exact"/>
        <w:ind w:right="19"/>
        <w:jc w:val="both"/>
      </w:pPr>
      <w:r w:rsidRPr="00373433">
        <w:lastRenderedPageBreak/>
        <w:t>Dla hali warsztatowej i części socjalno biurowej - dla budynków niskich o powierzchni strefy pożarowej nie przekraczającej 1000 m</w:t>
      </w:r>
      <w:r w:rsidRPr="00373433">
        <w:rPr>
          <w:vertAlign w:val="superscript"/>
        </w:rPr>
        <w:t>2</w:t>
      </w:r>
      <w:r w:rsidRPr="00373433">
        <w:t xml:space="preserve">, nie jest wymagana instalacja wodociągową przeciwpożarową z hydrantami wewnętrznymi. </w:t>
      </w:r>
    </w:p>
    <w:p w:rsidR="00885E39" w:rsidRPr="00373433" w:rsidRDefault="001757CE" w:rsidP="00885E39">
      <w:pPr>
        <w:pStyle w:val="Styl"/>
        <w:spacing w:line="432" w:lineRule="exact"/>
        <w:ind w:right="19"/>
        <w:jc w:val="both"/>
      </w:pPr>
      <w:r w:rsidRPr="00373433">
        <w:t>Dla budynku warsztatowego o jednej kondygnacji nadziemnej i o gęstości obciążenia ogniowego do 500 MJ/m</w:t>
      </w:r>
      <w:r w:rsidRPr="00373433">
        <w:rPr>
          <w:vertAlign w:val="superscript"/>
        </w:rPr>
        <w:t>2</w:t>
      </w:r>
      <w:r w:rsidRPr="00373433">
        <w:t xml:space="preserve"> dla strefy pożarowej o powierzchni przekraczającej 200 m</w:t>
      </w:r>
      <w:r w:rsidRPr="00373433">
        <w:rPr>
          <w:vertAlign w:val="superscript"/>
        </w:rPr>
        <w:t>2</w:t>
      </w:r>
      <w:r w:rsidRPr="00373433">
        <w:t xml:space="preserve">, nie jest wymagana instalacja wodociągową przeciwpożarową z hydrantami wewnętrznymi 52 </w:t>
      </w:r>
      <w:proofErr w:type="spellStart"/>
      <w:r w:rsidRPr="00373433">
        <w:t>mm</w:t>
      </w:r>
      <w:proofErr w:type="spellEnd"/>
      <w:r w:rsidRPr="00373433">
        <w:t xml:space="preserve">. </w:t>
      </w:r>
    </w:p>
    <w:p w:rsidR="00885E39" w:rsidRPr="00373433" w:rsidRDefault="00885E39" w:rsidP="00885E39">
      <w:pPr>
        <w:pStyle w:val="Styl"/>
        <w:spacing w:line="432" w:lineRule="exact"/>
        <w:ind w:right="19"/>
        <w:jc w:val="both"/>
      </w:pPr>
    </w:p>
    <w:p w:rsidR="001757CE" w:rsidRPr="00373433" w:rsidRDefault="001757CE" w:rsidP="001757CE">
      <w:pPr>
        <w:pStyle w:val="Styl"/>
        <w:tabs>
          <w:tab w:val="left" w:pos="1094"/>
          <w:tab w:val="left" w:pos="1805"/>
        </w:tabs>
        <w:spacing w:before="220" w:line="259" w:lineRule="exact"/>
        <w:ind w:right="63"/>
        <w:rPr>
          <w:b/>
        </w:rPr>
      </w:pPr>
      <w:r w:rsidRPr="00373433">
        <w:rPr>
          <w:b/>
        </w:rPr>
        <w:t xml:space="preserve">12. </w:t>
      </w:r>
      <w:r w:rsidRPr="00373433">
        <w:rPr>
          <w:b/>
        </w:rPr>
        <w:tab/>
        <w:t xml:space="preserve">Wyposażenie w gaśnice. </w:t>
      </w:r>
    </w:p>
    <w:p w:rsidR="001757CE" w:rsidRPr="00373433" w:rsidRDefault="001757CE" w:rsidP="001757CE">
      <w:pPr>
        <w:pStyle w:val="Styl"/>
        <w:spacing w:before="153" w:line="283" w:lineRule="exact"/>
        <w:ind w:right="62"/>
      </w:pPr>
      <w:r w:rsidRPr="00373433">
        <w:t xml:space="preserve">Wymagane jest wyposażenie obu budynków w podręczny sprzęt gaśniczy. </w:t>
      </w:r>
    </w:p>
    <w:p w:rsidR="001757CE" w:rsidRPr="00373433" w:rsidRDefault="001757CE" w:rsidP="001757CE">
      <w:pPr>
        <w:pStyle w:val="Styl"/>
        <w:spacing w:line="432" w:lineRule="exact"/>
        <w:ind w:right="81"/>
        <w:jc w:val="both"/>
      </w:pPr>
      <w:r w:rsidRPr="00373433">
        <w:t>Przewidziano wyposażenie obiektu w podręczny sprzęt gaśniczy - gaśnice proszkowe w ilości wynikającej z założenia, że jedna jednostka masy środka gaśniczego 2 kg (lub 3 dm</w:t>
      </w:r>
      <w:r w:rsidRPr="00373433">
        <w:rPr>
          <w:vertAlign w:val="superscript"/>
        </w:rPr>
        <w:t>3</w:t>
      </w:r>
      <w:r w:rsidRPr="00373433">
        <w:t>) zawartego w gaśnicach powinna przypadać, na każde 100 m</w:t>
      </w:r>
      <w:r w:rsidRPr="00373433">
        <w:rPr>
          <w:vertAlign w:val="superscript"/>
        </w:rPr>
        <w:t>2</w:t>
      </w:r>
      <w:r w:rsidRPr="00373433">
        <w:t xml:space="preserve"> powierzchni stref</w:t>
      </w:r>
      <w:r w:rsidR="0086632B" w:rsidRPr="00373433">
        <w:t xml:space="preserve"> </w:t>
      </w:r>
      <w:r w:rsidRPr="00373433">
        <w:t>pożarowych ZL i na każde 300 m</w:t>
      </w:r>
      <w:r w:rsidRPr="00373433">
        <w:rPr>
          <w:vertAlign w:val="superscript"/>
        </w:rPr>
        <w:t>2</w:t>
      </w:r>
      <w:r w:rsidRPr="00373433">
        <w:t xml:space="preserve"> dla stref</w:t>
      </w:r>
      <w:r w:rsidR="0086632B" w:rsidRPr="00373433">
        <w:t>y</w:t>
      </w:r>
      <w:r w:rsidRPr="00373433">
        <w:t xml:space="preserve"> PM. </w:t>
      </w:r>
      <w:r w:rsidR="00797240" w:rsidRPr="00373433">
        <w:t xml:space="preserve">W każdej z części planowana jest gaśnica </w:t>
      </w:r>
      <w:proofErr w:type="spellStart"/>
      <w:r w:rsidR="00797240" w:rsidRPr="00373433">
        <w:t>GPr</w:t>
      </w:r>
      <w:proofErr w:type="spellEnd"/>
      <w:r w:rsidR="00797240" w:rsidRPr="00373433">
        <w:t xml:space="preserve">  o ładunku 4 kg proszku gaśniczego.</w:t>
      </w:r>
    </w:p>
    <w:p w:rsidR="001757CE" w:rsidRPr="00373433" w:rsidRDefault="001757CE" w:rsidP="001757CE">
      <w:pPr>
        <w:pStyle w:val="Styl"/>
        <w:spacing w:line="379" w:lineRule="exact"/>
        <w:ind w:right="62"/>
      </w:pPr>
      <w:r w:rsidRPr="00373433">
        <w:t xml:space="preserve">Oznakowanie na potrzeby informacji o rozmieszczeniu sprzętu pożarniczego wykonać </w:t>
      </w:r>
    </w:p>
    <w:p w:rsidR="001757CE" w:rsidRPr="00373433" w:rsidRDefault="001757CE" w:rsidP="001757CE">
      <w:pPr>
        <w:pStyle w:val="Styl"/>
        <w:spacing w:before="96" w:line="283" w:lineRule="exact"/>
        <w:ind w:right="62"/>
      </w:pPr>
      <w:r w:rsidRPr="00373433">
        <w:t>należy zgodnie z PN</w:t>
      </w:r>
      <w:r w:rsidR="0086632B" w:rsidRPr="00373433">
        <w:t>-</w:t>
      </w:r>
      <w:r w:rsidRPr="00373433">
        <w:t xml:space="preserve">92/N-01256/01. </w:t>
      </w:r>
    </w:p>
    <w:p w:rsidR="0086632B" w:rsidRPr="00373433" w:rsidRDefault="0086632B" w:rsidP="001757CE">
      <w:pPr>
        <w:pStyle w:val="Styl"/>
        <w:spacing w:before="96" w:line="283" w:lineRule="exact"/>
        <w:ind w:right="62"/>
      </w:pPr>
    </w:p>
    <w:p w:rsidR="001757CE" w:rsidRPr="00373433" w:rsidRDefault="001757CE" w:rsidP="001757CE">
      <w:pPr>
        <w:pStyle w:val="Styl"/>
        <w:tabs>
          <w:tab w:val="left" w:pos="1061"/>
          <w:tab w:val="left" w:pos="1766"/>
        </w:tabs>
        <w:spacing w:before="172" w:line="268" w:lineRule="exact"/>
        <w:ind w:right="62"/>
        <w:rPr>
          <w:b/>
        </w:rPr>
      </w:pPr>
      <w:r w:rsidRPr="00373433">
        <w:rPr>
          <w:b/>
        </w:rPr>
        <w:t xml:space="preserve">13. </w:t>
      </w:r>
      <w:r w:rsidRPr="00373433">
        <w:rPr>
          <w:b/>
        </w:rPr>
        <w:tab/>
        <w:t xml:space="preserve">Zaopatrzenie w wodę do zewnętrznego gaszenia pożaru. </w:t>
      </w:r>
    </w:p>
    <w:p w:rsidR="001757CE" w:rsidRPr="00373433" w:rsidRDefault="001757CE" w:rsidP="001757CE">
      <w:pPr>
        <w:pStyle w:val="Styl"/>
        <w:spacing w:before="129" w:line="432" w:lineRule="exact"/>
        <w:ind w:right="81"/>
        <w:jc w:val="both"/>
      </w:pPr>
      <w:r w:rsidRPr="00373433">
        <w:t xml:space="preserve">Wymagana ilość wody do celów przeciwpożarowych dla części biurowo-socjalnej o powierzchni </w:t>
      </w:r>
      <w:r w:rsidRPr="00373433">
        <w:rPr>
          <w:iCs/>
          <w:w w:val="92"/>
        </w:rPr>
        <w:t xml:space="preserve">nie </w:t>
      </w:r>
      <w:r w:rsidRPr="00373433">
        <w:t>przekraczającej 500 m</w:t>
      </w:r>
      <w:r w:rsidRPr="00373433">
        <w:rPr>
          <w:vertAlign w:val="superscript"/>
        </w:rPr>
        <w:t>2</w:t>
      </w:r>
      <w:r w:rsidRPr="00373433">
        <w:t xml:space="preserve"> oraz kubaturze do 2 500 m</w:t>
      </w:r>
      <w:r w:rsidRPr="00373433">
        <w:rPr>
          <w:vertAlign w:val="superscript"/>
        </w:rPr>
        <w:t>3</w:t>
      </w:r>
      <w:r w:rsidRPr="00373433">
        <w:t xml:space="preserve">, winna wynosić 10 </w:t>
      </w:r>
      <w:r w:rsidRPr="00373433">
        <w:rPr>
          <w:iCs/>
          <w:w w:val="92"/>
        </w:rPr>
        <w:t>dm</w:t>
      </w:r>
      <w:r w:rsidRPr="00373433">
        <w:rPr>
          <w:iCs/>
          <w:w w:val="92"/>
          <w:vertAlign w:val="superscript"/>
        </w:rPr>
        <w:t>3</w:t>
      </w:r>
      <w:r w:rsidR="0086632B" w:rsidRPr="00373433">
        <w:rPr>
          <w:iCs/>
          <w:w w:val="92"/>
        </w:rPr>
        <w:t>/</w:t>
      </w:r>
      <w:r w:rsidRPr="00373433">
        <w:rPr>
          <w:iCs/>
          <w:w w:val="92"/>
        </w:rPr>
        <w:t xml:space="preserve">s </w:t>
      </w:r>
      <w:r w:rsidRPr="00373433">
        <w:t xml:space="preserve">łącznie z jednego hydrantu o średnicy DN 80 </w:t>
      </w:r>
      <w:proofErr w:type="spellStart"/>
      <w:r w:rsidRPr="00373433">
        <w:t>mm</w:t>
      </w:r>
      <w:proofErr w:type="spellEnd"/>
      <w:r w:rsidRPr="00373433">
        <w:t xml:space="preserve">. </w:t>
      </w:r>
    </w:p>
    <w:p w:rsidR="001757CE" w:rsidRPr="00373433" w:rsidRDefault="001757CE" w:rsidP="001757CE">
      <w:pPr>
        <w:pStyle w:val="Styl"/>
        <w:spacing w:before="124" w:line="408" w:lineRule="exact"/>
        <w:ind w:right="105"/>
        <w:jc w:val="both"/>
      </w:pPr>
      <w:r w:rsidRPr="00373433">
        <w:t>Wymaganą ilość wody do zewnętrznego gaszenia pożaru dla budynku hali warsztatowej ustalono jak dla strefy pożarowej o powierzchni 1</w:t>
      </w:r>
      <w:r w:rsidR="0086632B" w:rsidRPr="00373433">
        <w:t>05</w:t>
      </w:r>
      <w:r w:rsidRPr="00373433">
        <w:t xml:space="preserve"> m</w:t>
      </w:r>
      <w:r w:rsidRPr="00373433">
        <w:rPr>
          <w:vertAlign w:val="superscript"/>
        </w:rPr>
        <w:t>2</w:t>
      </w:r>
      <w:r w:rsidRPr="00373433">
        <w:t xml:space="preserve"> i gęstości obciążenia ogniowego do 500 MJ/m</w:t>
      </w:r>
      <w:r w:rsidRPr="00373433">
        <w:rPr>
          <w:vertAlign w:val="superscript"/>
        </w:rPr>
        <w:t>2</w:t>
      </w:r>
      <w:r w:rsidRPr="00373433">
        <w:t xml:space="preserve"> Wymagana ilość wody dla strefy pożarowej hali magazynowej winna </w:t>
      </w:r>
    </w:p>
    <w:p w:rsidR="001757CE" w:rsidRPr="00373433" w:rsidRDefault="001757CE" w:rsidP="001757CE">
      <w:pPr>
        <w:pStyle w:val="Styl"/>
        <w:spacing w:line="475" w:lineRule="exact"/>
        <w:ind w:right="62"/>
        <w:jc w:val="both"/>
      </w:pPr>
      <w:r w:rsidRPr="00373433">
        <w:t>wynosić 10 dm</w:t>
      </w:r>
      <w:r w:rsidRPr="00373433">
        <w:rPr>
          <w:vertAlign w:val="superscript"/>
        </w:rPr>
        <w:t>3</w:t>
      </w:r>
      <w:r w:rsidRPr="00373433">
        <w:t xml:space="preserve">/s. </w:t>
      </w:r>
    </w:p>
    <w:p w:rsidR="001757CE" w:rsidRPr="00373433" w:rsidRDefault="001757CE" w:rsidP="001757CE">
      <w:pPr>
        <w:pStyle w:val="Styl"/>
        <w:tabs>
          <w:tab w:val="left" w:pos="1373"/>
          <w:tab w:val="left" w:pos="9221"/>
        </w:tabs>
        <w:spacing w:line="360" w:lineRule="exact"/>
        <w:ind w:right="62"/>
        <w:jc w:val="both"/>
      </w:pPr>
      <w:r w:rsidRPr="00373433">
        <w:t xml:space="preserve">Zaopatrzenie w wodę stanowi istniejący hydrant pożarowy </w:t>
      </w:r>
      <w:proofErr w:type="spellStart"/>
      <w:r w:rsidRPr="00373433">
        <w:t>Hp</w:t>
      </w:r>
      <w:proofErr w:type="spellEnd"/>
      <w:r w:rsidRPr="00373433">
        <w:t xml:space="preserve"> 80mm w ulicy </w:t>
      </w:r>
    </w:p>
    <w:p w:rsidR="001757CE" w:rsidRPr="00373433" w:rsidRDefault="005B7A6F" w:rsidP="001757CE">
      <w:pPr>
        <w:pStyle w:val="Styl"/>
        <w:spacing w:line="456" w:lineRule="exact"/>
        <w:ind w:right="62"/>
        <w:jc w:val="both"/>
      </w:pPr>
      <w:r w:rsidRPr="00373433">
        <w:t>Kapucyńskiej.</w:t>
      </w:r>
    </w:p>
    <w:p w:rsidR="0086632B" w:rsidRPr="00373433" w:rsidRDefault="0086632B" w:rsidP="001757CE">
      <w:pPr>
        <w:pStyle w:val="Styl"/>
        <w:spacing w:line="456" w:lineRule="exact"/>
        <w:ind w:right="62"/>
        <w:jc w:val="both"/>
      </w:pPr>
    </w:p>
    <w:p w:rsidR="005B7A6F" w:rsidRPr="00373433" w:rsidRDefault="005B7A6F" w:rsidP="005B7A6F">
      <w:pPr>
        <w:pStyle w:val="Styl"/>
        <w:tabs>
          <w:tab w:val="left" w:pos="1017"/>
          <w:tab w:val="left" w:pos="1733"/>
        </w:tabs>
        <w:spacing w:before="57" w:line="240" w:lineRule="exact"/>
        <w:ind w:right="63"/>
        <w:rPr>
          <w:b/>
        </w:rPr>
      </w:pPr>
      <w:r w:rsidRPr="00373433">
        <w:rPr>
          <w:b/>
        </w:rPr>
        <w:t xml:space="preserve">14. </w:t>
      </w:r>
      <w:r w:rsidRPr="00373433">
        <w:rPr>
          <w:b/>
        </w:rPr>
        <w:tab/>
        <w:t xml:space="preserve">Drogi pożarowe. </w:t>
      </w:r>
    </w:p>
    <w:p w:rsidR="005B7A6F" w:rsidRPr="00373433" w:rsidRDefault="005B7A6F" w:rsidP="005B7A6F">
      <w:pPr>
        <w:pStyle w:val="Styl"/>
        <w:tabs>
          <w:tab w:val="left" w:pos="19"/>
          <w:tab w:val="left" w:pos="480"/>
          <w:tab w:val="left" w:pos="960"/>
          <w:tab w:val="left" w:pos="1363"/>
        </w:tabs>
        <w:spacing w:line="412" w:lineRule="exact"/>
        <w:ind w:right="63"/>
      </w:pPr>
      <w:r w:rsidRPr="00373433">
        <w:t>Budynek nie wymaga zapewnienia dojazdu pożarowego spełniającego wymaga</w:t>
      </w:r>
      <w:r w:rsidR="0099716B" w:rsidRPr="00373433">
        <w:t>ni</w:t>
      </w:r>
      <w:r w:rsidRPr="00373433">
        <w:t xml:space="preserve">a </w:t>
      </w:r>
    </w:p>
    <w:p w:rsidR="005B7A6F" w:rsidRPr="00373433" w:rsidRDefault="005B7A6F" w:rsidP="005B7A6F">
      <w:pPr>
        <w:pStyle w:val="Styl"/>
        <w:spacing w:line="460" w:lineRule="exact"/>
        <w:ind w:right="63"/>
      </w:pPr>
      <w:r w:rsidRPr="00373433">
        <w:t xml:space="preserve">obowiązujących przepisów. Droga pożarowa o utwardzonej nawierzchni, umożliwiająca </w:t>
      </w:r>
      <w:r w:rsidRPr="00373433">
        <w:lastRenderedPageBreak/>
        <w:t xml:space="preserve">dojazd o każdej porze roku pojazdów jednostek ochrony przeciwpożarowej do obiektu budowlanego, nie jest wymagana dla budynku: </w:t>
      </w:r>
    </w:p>
    <w:p w:rsidR="005B7A6F" w:rsidRPr="00373433" w:rsidRDefault="005B7A6F" w:rsidP="005B7A6F">
      <w:pPr>
        <w:pStyle w:val="Styl"/>
        <w:spacing w:before="76" w:line="441" w:lineRule="exact"/>
        <w:ind w:left="312" w:right="19"/>
      </w:pPr>
      <w:r w:rsidRPr="00373433">
        <w:t>a)</w:t>
      </w:r>
      <w:r w:rsidR="0099716B" w:rsidRPr="00373433">
        <w:t xml:space="preserve"> </w:t>
      </w:r>
      <w:r w:rsidRPr="00373433">
        <w:t>zaliczonego do kategorii PM o gęstości obciążenia ogniowego do 500 MJ/m</w:t>
      </w:r>
      <w:r w:rsidRPr="00373433">
        <w:rPr>
          <w:vertAlign w:val="superscript"/>
        </w:rPr>
        <w:t>2</w:t>
      </w:r>
      <w:r w:rsidR="0099716B" w:rsidRPr="00373433">
        <w:t xml:space="preserve">, </w:t>
      </w:r>
      <w:r w:rsidRPr="00373433">
        <w:t>gdy powierzchnia strefy nie przekracza 1000 m</w:t>
      </w:r>
      <w:r w:rsidRPr="00373433">
        <w:rPr>
          <w:vertAlign w:val="superscript"/>
        </w:rPr>
        <w:t>2</w:t>
      </w:r>
      <w:r w:rsidRPr="00373433">
        <w:t xml:space="preserve">, </w:t>
      </w:r>
    </w:p>
    <w:p w:rsidR="005B7A6F" w:rsidRPr="00373433" w:rsidRDefault="005B7A6F" w:rsidP="005B7A6F">
      <w:pPr>
        <w:pStyle w:val="Styl"/>
        <w:spacing w:before="134" w:line="292" w:lineRule="exact"/>
        <w:ind w:left="303" w:right="38"/>
      </w:pPr>
      <w:r w:rsidRPr="00373433">
        <w:t>b)</w:t>
      </w:r>
      <w:r w:rsidR="0099716B" w:rsidRPr="00373433">
        <w:t xml:space="preserve"> </w:t>
      </w:r>
      <w:r w:rsidRPr="00373433">
        <w:t>zaliczonego do budynków niskich, kategorii zagrożenia ludzi Z</w:t>
      </w:r>
      <w:r w:rsidR="0099716B" w:rsidRPr="00373433">
        <w:t>L</w:t>
      </w:r>
      <w:r w:rsidRPr="00373433">
        <w:t xml:space="preserve"> I</w:t>
      </w:r>
      <w:r w:rsidR="0099716B" w:rsidRPr="00373433">
        <w:t>II</w:t>
      </w:r>
      <w:r w:rsidRPr="00373433">
        <w:t xml:space="preserve">. </w:t>
      </w:r>
    </w:p>
    <w:p w:rsidR="005B7A6F" w:rsidRPr="00373433" w:rsidRDefault="005B7A6F" w:rsidP="005B7A6F">
      <w:pPr>
        <w:pStyle w:val="Styl"/>
        <w:tabs>
          <w:tab w:val="left" w:pos="1"/>
          <w:tab w:val="left" w:pos="648"/>
        </w:tabs>
        <w:spacing w:before="302" w:line="268" w:lineRule="exact"/>
        <w:ind w:right="38"/>
        <w:rPr>
          <w:b/>
        </w:rPr>
      </w:pPr>
      <w:r w:rsidRPr="00373433">
        <w:rPr>
          <w:b/>
        </w:rPr>
        <w:t xml:space="preserve">15. </w:t>
      </w:r>
      <w:r w:rsidRPr="00373433">
        <w:rPr>
          <w:b/>
        </w:rPr>
        <w:tab/>
        <w:t xml:space="preserve">Wymagania dla elementów wykończenia wnętrz. </w:t>
      </w:r>
    </w:p>
    <w:p w:rsidR="005B7A6F" w:rsidRPr="00373433" w:rsidRDefault="005B7A6F" w:rsidP="005B7A6F">
      <w:pPr>
        <w:pStyle w:val="Styl"/>
        <w:spacing w:before="230" w:line="417" w:lineRule="exact"/>
        <w:ind w:right="33"/>
        <w:jc w:val="both"/>
      </w:pPr>
      <w:r w:rsidRPr="00373433">
        <w:t xml:space="preserve">Do wykończenia wnętrz budynku biurowo-socjalnego nie zastosowano materiałów łatwo zapalnych, których produkty rozkładu termicznego są bardzo toksyczne lub intensywnie </w:t>
      </w:r>
    </w:p>
    <w:p w:rsidR="005B7A6F" w:rsidRPr="00373433" w:rsidRDefault="005B7A6F" w:rsidP="005B7A6F">
      <w:pPr>
        <w:pStyle w:val="Styl"/>
        <w:spacing w:line="441" w:lineRule="exact"/>
        <w:ind w:right="33"/>
      </w:pPr>
      <w:r w:rsidRPr="00373433">
        <w:t xml:space="preserve">dymiące. </w:t>
      </w:r>
    </w:p>
    <w:p w:rsidR="00F547EE" w:rsidRPr="00373433" w:rsidRDefault="005B7A6F" w:rsidP="0099716B">
      <w:pPr>
        <w:pStyle w:val="Styl"/>
        <w:spacing w:before="96" w:line="441" w:lineRule="exact"/>
        <w:ind w:right="38"/>
        <w:jc w:val="both"/>
      </w:pPr>
      <w:r w:rsidRPr="00373433">
        <w:t>Na drogach komunikacji ogólnej, służących c</w:t>
      </w:r>
      <w:r w:rsidR="0099716B" w:rsidRPr="00373433">
        <w:t xml:space="preserve">elom ewakuacji, nie zastosowano </w:t>
      </w:r>
      <w:r w:rsidRPr="00373433">
        <w:t>materiałów i wyro</w:t>
      </w:r>
      <w:r w:rsidR="0099716B" w:rsidRPr="00373433">
        <w:t>bów budowlanych łatwo zapalnych.</w:t>
      </w:r>
    </w:p>
    <w:sectPr w:rsidR="00F547EE" w:rsidRPr="00373433" w:rsidSect="00DB66F7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0526C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6772447A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hyphenationZone w:val="425"/>
  <w:characterSpacingControl w:val="doNotCompress"/>
  <w:compat/>
  <w:rsids>
    <w:rsidRoot w:val="00E83BFB"/>
    <w:rsid w:val="000034B9"/>
    <w:rsid w:val="00030847"/>
    <w:rsid w:val="00031101"/>
    <w:rsid w:val="0008514E"/>
    <w:rsid w:val="000F0B25"/>
    <w:rsid w:val="00135CDE"/>
    <w:rsid w:val="001757CE"/>
    <w:rsid w:val="00176FCE"/>
    <w:rsid w:val="001D5046"/>
    <w:rsid w:val="002322A9"/>
    <w:rsid w:val="00250FB7"/>
    <w:rsid w:val="00263AC0"/>
    <w:rsid w:val="002B780C"/>
    <w:rsid w:val="002D1C2E"/>
    <w:rsid w:val="002D68E6"/>
    <w:rsid w:val="002D6ED8"/>
    <w:rsid w:val="002D7922"/>
    <w:rsid w:val="00333A55"/>
    <w:rsid w:val="00373433"/>
    <w:rsid w:val="003A6651"/>
    <w:rsid w:val="00504415"/>
    <w:rsid w:val="00520210"/>
    <w:rsid w:val="00591816"/>
    <w:rsid w:val="005B7A6F"/>
    <w:rsid w:val="005D136C"/>
    <w:rsid w:val="00697D5F"/>
    <w:rsid w:val="006E1DF7"/>
    <w:rsid w:val="006E257E"/>
    <w:rsid w:val="00771BF2"/>
    <w:rsid w:val="00774361"/>
    <w:rsid w:val="0077594F"/>
    <w:rsid w:val="00797240"/>
    <w:rsid w:val="007C3B19"/>
    <w:rsid w:val="00810814"/>
    <w:rsid w:val="0086632B"/>
    <w:rsid w:val="00885E39"/>
    <w:rsid w:val="008B4E3E"/>
    <w:rsid w:val="00931937"/>
    <w:rsid w:val="009478DE"/>
    <w:rsid w:val="0099716B"/>
    <w:rsid w:val="00A5249D"/>
    <w:rsid w:val="00A83ABC"/>
    <w:rsid w:val="00AD2321"/>
    <w:rsid w:val="00C12B12"/>
    <w:rsid w:val="00C6292D"/>
    <w:rsid w:val="00D1342F"/>
    <w:rsid w:val="00D64E42"/>
    <w:rsid w:val="00DA60D1"/>
    <w:rsid w:val="00DB66F7"/>
    <w:rsid w:val="00DE2D82"/>
    <w:rsid w:val="00E1794C"/>
    <w:rsid w:val="00E422B1"/>
    <w:rsid w:val="00E50D7A"/>
    <w:rsid w:val="00E74AF0"/>
    <w:rsid w:val="00E82AD2"/>
    <w:rsid w:val="00E83BFB"/>
    <w:rsid w:val="00E91A6C"/>
    <w:rsid w:val="00EA333A"/>
    <w:rsid w:val="00F06DEE"/>
    <w:rsid w:val="00F34482"/>
    <w:rsid w:val="00F54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6F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DB66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2D6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91B8E-45B1-4AF2-8ECF-4FC633C6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1550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12</cp:revision>
  <cp:lastPrinted>2015-02-17T13:16:00Z</cp:lastPrinted>
  <dcterms:created xsi:type="dcterms:W3CDTF">2015-01-29T10:26:00Z</dcterms:created>
  <dcterms:modified xsi:type="dcterms:W3CDTF">2015-03-19T22:21:00Z</dcterms:modified>
</cp:coreProperties>
</file>